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233" w:tblpY="2317"/>
        <w:tblW w:w="0" w:type="auto"/>
        <w:tblLook w:val="00A0" w:firstRow="1" w:lastRow="0" w:firstColumn="1" w:lastColumn="0" w:noHBand="0" w:noVBand="0"/>
      </w:tblPr>
      <w:tblGrid>
        <w:gridCol w:w="940"/>
        <w:gridCol w:w="3860"/>
        <w:gridCol w:w="3860"/>
      </w:tblGrid>
      <w:tr w:rsidR="00583646" w:rsidRPr="00A137F2" w14:paraId="79E656D6" w14:textId="77777777" w:rsidTr="00150876">
        <w:trPr>
          <w:trHeight w:val="1426"/>
        </w:trPr>
        <w:tc>
          <w:tcPr>
            <w:tcW w:w="940" w:type="dxa"/>
            <w:shd w:val="clear" w:color="auto" w:fill="auto"/>
          </w:tcPr>
          <w:p w14:paraId="7448F461" w14:textId="77777777" w:rsidR="00583646" w:rsidRPr="00A137F2" w:rsidRDefault="00583646" w:rsidP="00F22BA2">
            <w:pPr>
              <w:rPr>
                <w:rFonts w:ascii="Arial" w:eastAsia="Times New Roman" w:hAnsi="Arial" w:cs="Arial"/>
              </w:rPr>
            </w:pPr>
            <w:r w:rsidRPr="00A137F2">
              <w:rPr>
                <w:rFonts w:ascii="Arial" w:eastAsia="Times New Roman" w:hAnsi="Arial" w:cs="Arial"/>
              </w:rPr>
              <w:t>To:</w:t>
            </w:r>
          </w:p>
          <w:p w14:paraId="2DD41876" w14:textId="77777777" w:rsidR="00583646" w:rsidRPr="00A137F2" w:rsidRDefault="00583646" w:rsidP="00F22BA2">
            <w:pPr>
              <w:rPr>
                <w:rFonts w:ascii="Arial" w:eastAsia="Times New Roman" w:hAnsi="Arial" w:cs="Arial"/>
                <w:sz w:val="22"/>
                <w:szCs w:val="22"/>
              </w:rPr>
            </w:pPr>
          </w:p>
        </w:tc>
        <w:tc>
          <w:tcPr>
            <w:tcW w:w="3860" w:type="dxa"/>
          </w:tcPr>
          <w:p w14:paraId="11C417ED" w14:textId="618E6A29" w:rsidR="00583646" w:rsidRPr="00A137F2" w:rsidRDefault="001B5C07" w:rsidP="001B5C07">
            <w:pPr>
              <w:spacing w:after="0"/>
              <w:rPr>
                <w:rFonts w:ascii="Arial" w:eastAsia="Times New Roman" w:hAnsi="Arial" w:cs="Arial"/>
              </w:rPr>
            </w:pPr>
            <w:r>
              <w:rPr>
                <w:rFonts w:ascii="Arial" w:hAnsi="Arial" w:cs="Arial"/>
              </w:rPr>
              <w:t>Parents/Carers</w:t>
            </w:r>
          </w:p>
        </w:tc>
        <w:tc>
          <w:tcPr>
            <w:tcW w:w="3860" w:type="dxa"/>
            <w:shd w:val="clear" w:color="auto" w:fill="auto"/>
          </w:tcPr>
          <w:tbl>
            <w:tblPr>
              <w:tblpPr w:leftFromText="181" w:rightFromText="181" w:vertAnchor="page" w:horzAnchor="page" w:tblpX="853"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302"/>
            </w:tblGrid>
            <w:tr w:rsidR="001927A7" w:rsidRPr="00A137F2" w14:paraId="4D19B490" w14:textId="77777777" w:rsidTr="001927A7">
              <w:trPr>
                <w:trHeight w:hRule="exact" w:val="369"/>
              </w:trPr>
              <w:tc>
                <w:tcPr>
                  <w:tcW w:w="1342" w:type="dxa"/>
                  <w:tcBorders>
                    <w:top w:val="nil"/>
                    <w:left w:val="nil"/>
                    <w:bottom w:val="nil"/>
                    <w:right w:val="nil"/>
                  </w:tcBorders>
                  <w:hideMark/>
                </w:tcPr>
                <w:p w14:paraId="2AD69FEA"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Gofynnwch Am:</w:t>
                  </w:r>
                </w:p>
                <w:p w14:paraId="06C18C0F"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Please Ask For:</w:t>
                  </w:r>
                </w:p>
              </w:tc>
              <w:tc>
                <w:tcPr>
                  <w:tcW w:w="2302" w:type="dxa"/>
                  <w:tcBorders>
                    <w:top w:val="nil"/>
                    <w:left w:val="nil"/>
                    <w:bottom w:val="nil"/>
                    <w:right w:val="nil"/>
                  </w:tcBorders>
                  <w:vAlign w:val="center"/>
                  <w:hideMark/>
                </w:tcPr>
                <w:p w14:paraId="4A26C9D4" w14:textId="77777777" w:rsidR="001927A7" w:rsidRPr="00A137F2" w:rsidRDefault="001927A7" w:rsidP="001927A7">
                  <w:pPr>
                    <w:spacing w:after="0"/>
                    <w:rPr>
                      <w:rFonts w:ascii="Arial" w:hAnsi="Arial" w:cs="Arial"/>
                      <w:b/>
                      <w:sz w:val="16"/>
                    </w:rPr>
                  </w:pPr>
                  <w:r w:rsidRPr="00A137F2">
                    <w:rPr>
                      <w:rFonts w:ascii="Arial" w:hAnsi="Arial" w:cs="Arial"/>
                      <w:b/>
                      <w:sz w:val="16"/>
                    </w:rPr>
                    <w:t>Gaynor Davies</w:t>
                  </w:r>
                </w:p>
              </w:tc>
            </w:tr>
            <w:tr w:rsidR="001927A7" w:rsidRPr="00A137F2" w14:paraId="1A2BCCC8" w14:textId="77777777" w:rsidTr="001927A7">
              <w:trPr>
                <w:trHeight w:hRule="exact" w:val="364"/>
              </w:trPr>
              <w:tc>
                <w:tcPr>
                  <w:tcW w:w="1342" w:type="dxa"/>
                  <w:tcBorders>
                    <w:top w:val="nil"/>
                    <w:left w:val="nil"/>
                    <w:bottom w:val="nil"/>
                    <w:right w:val="nil"/>
                  </w:tcBorders>
                  <w:hideMark/>
                </w:tcPr>
                <w:p w14:paraId="6E30DD63"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Rhif Est:</w:t>
                  </w:r>
                </w:p>
                <w:p w14:paraId="63AA2070"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Telephone N</w:t>
                  </w:r>
                  <w:r w:rsidRPr="00A137F2">
                    <w:rPr>
                      <w:rFonts w:ascii="Arial" w:hAnsi="Arial" w:cs="Arial"/>
                      <w:b/>
                      <w:sz w:val="16"/>
                      <w:u w:val="single"/>
                      <w:vertAlign w:val="superscript"/>
                    </w:rPr>
                    <w:t>o</w:t>
                  </w:r>
                  <w:r w:rsidRPr="00A137F2">
                    <w:rPr>
                      <w:rFonts w:ascii="Arial" w:hAnsi="Arial" w:cs="Arial"/>
                      <w:b/>
                      <w:sz w:val="16"/>
                      <w:u w:val="single"/>
                    </w:rPr>
                    <w:t>:</w:t>
                  </w:r>
                </w:p>
              </w:tc>
              <w:tc>
                <w:tcPr>
                  <w:tcW w:w="2302" w:type="dxa"/>
                  <w:tcBorders>
                    <w:top w:val="nil"/>
                    <w:left w:val="nil"/>
                    <w:bottom w:val="nil"/>
                    <w:right w:val="nil"/>
                  </w:tcBorders>
                  <w:vAlign w:val="center"/>
                  <w:hideMark/>
                </w:tcPr>
                <w:p w14:paraId="10AB6419" w14:textId="77777777" w:rsidR="001927A7" w:rsidRPr="00A137F2" w:rsidRDefault="001927A7" w:rsidP="001927A7">
                  <w:pPr>
                    <w:spacing w:after="0"/>
                    <w:rPr>
                      <w:rFonts w:ascii="Arial" w:hAnsi="Arial" w:cs="Arial"/>
                      <w:b/>
                      <w:sz w:val="16"/>
                    </w:rPr>
                  </w:pPr>
                  <w:r w:rsidRPr="00A137F2">
                    <w:rPr>
                      <w:rFonts w:ascii="Arial" w:hAnsi="Arial" w:cs="Arial"/>
                      <w:b/>
                      <w:sz w:val="16"/>
                    </w:rPr>
                    <w:t>01443 744001</w:t>
                  </w:r>
                </w:p>
              </w:tc>
            </w:tr>
            <w:tr w:rsidR="001927A7" w:rsidRPr="00A137F2" w14:paraId="427AC612" w14:textId="77777777" w:rsidTr="001927A7">
              <w:trPr>
                <w:trHeight w:hRule="exact" w:val="359"/>
              </w:trPr>
              <w:tc>
                <w:tcPr>
                  <w:tcW w:w="1342" w:type="dxa"/>
                  <w:tcBorders>
                    <w:top w:val="nil"/>
                    <w:left w:val="nil"/>
                    <w:bottom w:val="nil"/>
                    <w:right w:val="nil"/>
                  </w:tcBorders>
                  <w:hideMark/>
                </w:tcPr>
                <w:p w14:paraId="1D5BC2E4"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Ffacs:</w:t>
                  </w:r>
                </w:p>
                <w:p w14:paraId="64505B13"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Fax:</w:t>
                  </w:r>
                </w:p>
              </w:tc>
              <w:tc>
                <w:tcPr>
                  <w:tcW w:w="2302" w:type="dxa"/>
                  <w:tcBorders>
                    <w:top w:val="nil"/>
                    <w:left w:val="nil"/>
                    <w:bottom w:val="nil"/>
                    <w:right w:val="nil"/>
                  </w:tcBorders>
                  <w:vAlign w:val="center"/>
                </w:tcPr>
                <w:p w14:paraId="79C2D538" w14:textId="77777777" w:rsidR="001927A7" w:rsidRPr="00A137F2" w:rsidRDefault="001927A7" w:rsidP="001927A7">
                  <w:pPr>
                    <w:spacing w:after="0"/>
                    <w:rPr>
                      <w:rFonts w:ascii="Arial" w:hAnsi="Arial" w:cs="Arial"/>
                      <w:b/>
                      <w:sz w:val="16"/>
                    </w:rPr>
                  </w:pPr>
                </w:p>
              </w:tc>
            </w:tr>
            <w:tr w:rsidR="001927A7" w:rsidRPr="00A137F2" w14:paraId="188F2DBA" w14:textId="77777777" w:rsidTr="001927A7">
              <w:trPr>
                <w:trHeight w:hRule="exact" w:val="385"/>
              </w:trPr>
              <w:tc>
                <w:tcPr>
                  <w:tcW w:w="1342" w:type="dxa"/>
                  <w:tcBorders>
                    <w:top w:val="nil"/>
                    <w:left w:val="nil"/>
                    <w:bottom w:val="nil"/>
                    <w:right w:val="nil"/>
                  </w:tcBorders>
                  <w:hideMark/>
                </w:tcPr>
                <w:p w14:paraId="7B0D7CC6"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E-Bost:</w:t>
                  </w:r>
                </w:p>
                <w:p w14:paraId="4F78A8C5"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E-Mail:</w:t>
                  </w:r>
                </w:p>
              </w:tc>
              <w:tc>
                <w:tcPr>
                  <w:tcW w:w="2302" w:type="dxa"/>
                  <w:tcBorders>
                    <w:top w:val="nil"/>
                    <w:left w:val="nil"/>
                    <w:bottom w:val="nil"/>
                    <w:right w:val="nil"/>
                  </w:tcBorders>
                  <w:vAlign w:val="center"/>
                </w:tcPr>
                <w:p w14:paraId="62EF7CAF" w14:textId="77777777" w:rsidR="001927A7" w:rsidRPr="00A137F2" w:rsidRDefault="001927A7" w:rsidP="001927A7">
                  <w:pPr>
                    <w:spacing w:after="0"/>
                    <w:rPr>
                      <w:rFonts w:ascii="Arial" w:hAnsi="Arial" w:cs="Arial"/>
                      <w:b/>
                      <w:sz w:val="16"/>
                    </w:rPr>
                  </w:pPr>
                </w:p>
              </w:tc>
            </w:tr>
            <w:tr w:rsidR="001927A7" w:rsidRPr="00A137F2" w14:paraId="471149B7" w14:textId="77777777" w:rsidTr="001927A7">
              <w:trPr>
                <w:trHeight w:hRule="exact" w:val="463"/>
              </w:trPr>
              <w:tc>
                <w:tcPr>
                  <w:tcW w:w="1342" w:type="dxa"/>
                  <w:tcBorders>
                    <w:top w:val="nil"/>
                    <w:left w:val="nil"/>
                    <w:bottom w:val="nil"/>
                    <w:right w:val="nil"/>
                  </w:tcBorders>
                  <w:vAlign w:val="center"/>
                  <w:hideMark/>
                </w:tcPr>
                <w:p w14:paraId="47D9FE7A"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Cylchlythyr:</w:t>
                  </w:r>
                </w:p>
                <w:p w14:paraId="11047A38" w14:textId="77777777" w:rsidR="001927A7" w:rsidRPr="00A137F2" w:rsidRDefault="001927A7" w:rsidP="001927A7">
                  <w:pPr>
                    <w:spacing w:after="0"/>
                    <w:rPr>
                      <w:rFonts w:ascii="Arial" w:hAnsi="Arial" w:cs="Arial"/>
                      <w:b/>
                      <w:sz w:val="16"/>
                      <w:u w:val="single"/>
                    </w:rPr>
                  </w:pPr>
                  <w:r w:rsidRPr="00A137F2">
                    <w:rPr>
                      <w:rFonts w:ascii="Arial" w:hAnsi="Arial" w:cs="Arial"/>
                      <w:b/>
                      <w:sz w:val="16"/>
                      <w:u w:val="single"/>
                    </w:rPr>
                    <w:t>Circular:</w:t>
                  </w:r>
                </w:p>
              </w:tc>
              <w:tc>
                <w:tcPr>
                  <w:tcW w:w="2302" w:type="dxa"/>
                  <w:tcBorders>
                    <w:top w:val="nil"/>
                    <w:left w:val="nil"/>
                    <w:bottom w:val="nil"/>
                    <w:right w:val="nil"/>
                  </w:tcBorders>
                  <w:vAlign w:val="center"/>
                </w:tcPr>
                <w:p w14:paraId="73D17F65" w14:textId="77777777" w:rsidR="001927A7" w:rsidRPr="00A137F2" w:rsidRDefault="001927A7" w:rsidP="001927A7">
                  <w:pPr>
                    <w:spacing w:after="0"/>
                    <w:rPr>
                      <w:rFonts w:ascii="Arial" w:hAnsi="Arial" w:cs="Arial"/>
                      <w:b/>
                      <w:sz w:val="16"/>
                    </w:rPr>
                  </w:pPr>
                </w:p>
              </w:tc>
            </w:tr>
          </w:tbl>
          <w:p w14:paraId="7D45CD6A" w14:textId="77777777" w:rsidR="00583646" w:rsidRPr="00A137F2" w:rsidRDefault="00583646" w:rsidP="00F22BA2">
            <w:pPr>
              <w:rPr>
                <w:rFonts w:ascii="Arial" w:eastAsia="Times New Roman" w:hAnsi="Arial" w:cs="Arial"/>
              </w:rPr>
            </w:pPr>
          </w:p>
        </w:tc>
      </w:tr>
    </w:tbl>
    <w:tbl>
      <w:tblPr>
        <w:tblpPr w:leftFromText="181" w:rightFromText="181" w:vertAnchor="page" w:horzAnchor="margin" w:tblpXSpec="center" w:tblpY="4924"/>
        <w:tblOverlap w:val="never"/>
        <w:tblW w:w="10776" w:type="dxa"/>
        <w:tblLayout w:type="fixed"/>
        <w:tblLook w:val="0000" w:firstRow="0" w:lastRow="0" w:firstColumn="0" w:lastColumn="0" w:noHBand="0" w:noVBand="0"/>
      </w:tblPr>
      <w:tblGrid>
        <w:gridCol w:w="1197"/>
        <w:gridCol w:w="2395"/>
        <w:gridCol w:w="1197"/>
        <w:gridCol w:w="2395"/>
        <w:gridCol w:w="1197"/>
        <w:gridCol w:w="2395"/>
      </w:tblGrid>
      <w:tr w:rsidR="000F10E5" w:rsidRPr="00A137F2" w14:paraId="7F478FD5" w14:textId="77777777" w:rsidTr="00F22BA2">
        <w:trPr>
          <w:trHeight w:hRule="exact" w:val="833"/>
        </w:trPr>
        <w:tc>
          <w:tcPr>
            <w:tcW w:w="1197" w:type="dxa"/>
            <w:tcBorders>
              <w:top w:val="nil"/>
            </w:tcBorders>
            <w:vAlign w:val="center"/>
          </w:tcPr>
          <w:p w14:paraId="149E4F59"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Fy nghyf:</w:t>
            </w:r>
          </w:p>
          <w:p w14:paraId="1856C9B3"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 xml:space="preserve">My Ref: </w:t>
            </w:r>
          </w:p>
        </w:tc>
        <w:tc>
          <w:tcPr>
            <w:tcW w:w="2395" w:type="dxa"/>
            <w:vAlign w:val="center"/>
          </w:tcPr>
          <w:p w14:paraId="54848CA0" w14:textId="77777777" w:rsidR="000F10E5" w:rsidRPr="00A137F2" w:rsidRDefault="00EC3668" w:rsidP="00F22BA2">
            <w:pPr>
              <w:spacing w:after="0"/>
              <w:rPr>
                <w:rFonts w:ascii="Arial" w:hAnsi="Arial" w:cs="Arial"/>
                <w:sz w:val="20"/>
                <w:szCs w:val="20"/>
              </w:rPr>
            </w:pPr>
            <w:r w:rsidRPr="00A137F2">
              <w:rPr>
                <w:rFonts w:ascii="Arial" w:hAnsi="Arial" w:cs="Arial"/>
                <w:sz w:val="20"/>
                <w:szCs w:val="20"/>
              </w:rPr>
              <w:t>GD</w:t>
            </w:r>
          </w:p>
        </w:tc>
        <w:tc>
          <w:tcPr>
            <w:tcW w:w="1197" w:type="dxa"/>
            <w:vAlign w:val="center"/>
          </w:tcPr>
          <w:p w14:paraId="7C13C398"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Eich Cyf:</w:t>
            </w:r>
          </w:p>
          <w:p w14:paraId="1D438685"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Your Ref:</w:t>
            </w:r>
          </w:p>
        </w:tc>
        <w:tc>
          <w:tcPr>
            <w:tcW w:w="2395" w:type="dxa"/>
            <w:vAlign w:val="center"/>
          </w:tcPr>
          <w:p w14:paraId="428C7029" w14:textId="77777777" w:rsidR="000F10E5" w:rsidRPr="00A137F2" w:rsidRDefault="000F10E5" w:rsidP="00F22BA2">
            <w:pPr>
              <w:spacing w:after="0"/>
              <w:rPr>
                <w:rFonts w:ascii="Arial" w:hAnsi="Arial" w:cs="Arial"/>
                <w:sz w:val="18"/>
                <w:szCs w:val="18"/>
              </w:rPr>
            </w:pPr>
            <w:r w:rsidRPr="00A137F2">
              <w:rPr>
                <w:rFonts w:ascii="Arial" w:hAnsi="Arial" w:cs="Arial"/>
                <w:sz w:val="18"/>
                <w:szCs w:val="18"/>
              </w:rPr>
              <w:fldChar w:fldCharType="begin"/>
            </w:r>
            <w:r w:rsidRPr="00A137F2">
              <w:rPr>
                <w:rFonts w:ascii="Arial" w:hAnsi="Arial" w:cs="Arial"/>
                <w:sz w:val="18"/>
                <w:szCs w:val="18"/>
              </w:rPr>
              <w:instrText xml:space="preserve">  </w:instrText>
            </w:r>
            <w:r w:rsidRPr="00A137F2">
              <w:rPr>
                <w:rFonts w:ascii="Arial" w:hAnsi="Arial" w:cs="Arial"/>
                <w:sz w:val="18"/>
                <w:szCs w:val="18"/>
              </w:rPr>
              <w:fldChar w:fldCharType="end"/>
            </w:r>
          </w:p>
        </w:tc>
        <w:tc>
          <w:tcPr>
            <w:tcW w:w="1197" w:type="dxa"/>
            <w:vAlign w:val="center"/>
          </w:tcPr>
          <w:p w14:paraId="20B7B88D"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Dyddiad:</w:t>
            </w:r>
          </w:p>
          <w:p w14:paraId="432FC307" w14:textId="77777777" w:rsidR="000F10E5" w:rsidRPr="00A137F2" w:rsidRDefault="000F10E5" w:rsidP="00F22BA2">
            <w:pPr>
              <w:spacing w:after="0"/>
              <w:rPr>
                <w:rFonts w:ascii="Arial" w:hAnsi="Arial" w:cs="Arial"/>
                <w:sz w:val="18"/>
                <w:szCs w:val="18"/>
              </w:rPr>
            </w:pPr>
            <w:r w:rsidRPr="00A137F2">
              <w:rPr>
                <w:rFonts w:ascii="Arial" w:eastAsia="Arial" w:hAnsi="Arial" w:cs="Arial"/>
                <w:sz w:val="18"/>
                <w:szCs w:val="18"/>
                <w:lang w:val="cy-GB"/>
              </w:rPr>
              <w:t>Date:</w:t>
            </w:r>
          </w:p>
        </w:tc>
        <w:tc>
          <w:tcPr>
            <w:tcW w:w="2395" w:type="dxa"/>
          </w:tcPr>
          <w:p w14:paraId="1A59BA2A" w14:textId="6577BD6C" w:rsidR="000F10E5" w:rsidRPr="00A137F2" w:rsidRDefault="001B5C07" w:rsidP="00F22BA2">
            <w:pPr>
              <w:spacing w:before="240"/>
              <w:rPr>
                <w:rFonts w:ascii="Arial" w:hAnsi="Arial" w:cs="Arial"/>
                <w:sz w:val="20"/>
              </w:rPr>
            </w:pPr>
            <w:r>
              <w:rPr>
                <w:rFonts w:ascii="Arial" w:hAnsi="Arial" w:cs="Arial"/>
                <w:sz w:val="20"/>
              </w:rPr>
              <w:t>3</w:t>
            </w:r>
            <w:r w:rsidR="00EE150F">
              <w:rPr>
                <w:rFonts w:ascii="Arial" w:hAnsi="Arial" w:cs="Arial"/>
                <w:sz w:val="20"/>
              </w:rPr>
              <w:t>1</w:t>
            </w:r>
            <w:r w:rsidR="00603BD8" w:rsidRPr="00A137F2">
              <w:rPr>
                <w:rFonts w:ascii="Arial" w:hAnsi="Arial" w:cs="Arial"/>
                <w:sz w:val="20"/>
              </w:rPr>
              <w:t>.12.20</w:t>
            </w:r>
          </w:p>
        </w:tc>
      </w:tr>
    </w:tbl>
    <w:p w14:paraId="7765CF85" w14:textId="77777777" w:rsidR="00133DA0" w:rsidRPr="00A137F2" w:rsidRDefault="00556D57" w:rsidP="005560A0">
      <w:pPr>
        <w:spacing w:before="240"/>
        <w:rPr>
          <w:rFonts w:ascii="Arial" w:hAnsi="Arial" w:cs="Arial"/>
        </w:rPr>
      </w:pPr>
      <w:r w:rsidRPr="00A137F2">
        <w:rPr>
          <w:rFonts w:ascii="Arial" w:hAnsi="Arial" w:cs="Arial"/>
          <w:noProof/>
          <w:lang w:val="en-GB" w:eastAsia="en-GB"/>
        </w:rPr>
        <w:drawing>
          <wp:anchor distT="0" distB="0" distL="114300" distR="114300" simplePos="0" relativeHeight="251658752" behindDoc="1" locked="0" layoutInCell="1" allowOverlap="1" wp14:anchorId="718C704C" wp14:editId="2A93B6CE">
            <wp:simplePos x="0" y="0"/>
            <wp:positionH relativeFrom="page">
              <wp:align>right</wp:align>
            </wp:positionH>
            <wp:positionV relativeFrom="page">
              <wp:align>bottom</wp:align>
            </wp:positionV>
            <wp:extent cx="7556500" cy="1067287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bell Leisure Centre Letterheads 2018 FINAL.pdf"/>
                    <pic:cNvPicPr/>
                  </pic:nvPicPr>
                  <pic:blipFill>
                    <a:blip r:embed="rId7"/>
                    <a:stretch>
                      <a:fillRect/>
                    </a:stretch>
                  </pic:blipFill>
                  <pic:spPr>
                    <a:xfrm>
                      <a:off x="0" y="0"/>
                      <a:ext cx="7556500" cy="10672877"/>
                    </a:xfrm>
                    <a:prstGeom prst="rect">
                      <a:avLst/>
                    </a:prstGeom>
                  </pic:spPr>
                </pic:pic>
              </a:graphicData>
            </a:graphic>
            <wp14:sizeRelV relativeFrom="margin">
              <wp14:pctHeight>0</wp14:pctHeight>
            </wp14:sizeRelV>
          </wp:anchor>
        </w:drawing>
      </w:r>
    </w:p>
    <w:p w14:paraId="7782B767" w14:textId="77777777" w:rsidR="00133DA0" w:rsidRPr="00A137F2" w:rsidRDefault="00133DA0" w:rsidP="00133DA0">
      <w:pPr>
        <w:rPr>
          <w:rFonts w:ascii="Arial" w:hAnsi="Arial" w:cs="Arial"/>
        </w:rPr>
      </w:pPr>
    </w:p>
    <w:p w14:paraId="6CC2EA78" w14:textId="77777777" w:rsidR="00133DA0" w:rsidRPr="00A137F2" w:rsidRDefault="00133DA0" w:rsidP="00133DA0">
      <w:pPr>
        <w:rPr>
          <w:rFonts w:ascii="Arial" w:hAnsi="Arial" w:cs="Arial"/>
        </w:rPr>
      </w:pPr>
    </w:p>
    <w:p w14:paraId="0CA9E7C5" w14:textId="77777777" w:rsidR="00133DA0" w:rsidRPr="00A137F2" w:rsidRDefault="00133DA0" w:rsidP="00133DA0">
      <w:pPr>
        <w:rPr>
          <w:rFonts w:ascii="Arial" w:hAnsi="Arial" w:cs="Arial"/>
        </w:rPr>
      </w:pPr>
    </w:p>
    <w:p w14:paraId="6D2D32E0" w14:textId="77777777" w:rsidR="00133DA0" w:rsidRPr="00A137F2" w:rsidRDefault="00133DA0" w:rsidP="00133DA0">
      <w:pPr>
        <w:rPr>
          <w:rFonts w:ascii="Arial" w:hAnsi="Arial" w:cs="Arial"/>
        </w:rPr>
      </w:pPr>
    </w:p>
    <w:p w14:paraId="7A05B20F" w14:textId="77777777" w:rsidR="00133DA0" w:rsidRPr="00A137F2" w:rsidRDefault="00133DA0" w:rsidP="00133DA0">
      <w:pPr>
        <w:rPr>
          <w:rFonts w:ascii="Arial" w:hAnsi="Arial" w:cs="Arial"/>
        </w:rPr>
      </w:pPr>
    </w:p>
    <w:p w14:paraId="478CDEDD" w14:textId="77777777" w:rsidR="00133DA0" w:rsidRPr="00A137F2" w:rsidRDefault="00133DA0" w:rsidP="00133DA0">
      <w:pPr>
        <w:rPr>
          <w:rFonts w:ascii="Arial" w:hAnsi="Arial" w:cs="Arial"/>
        </w:rPr>
      </w:pPr>
    </w:p>
    <w:p w14:paraId="024E900B" w14:textId="77777777" w:rsidR="00133DA0" w:rsidRPr="00A137F2" w:rsidRDefault="00133DA0" w:rsidP="00133DA0">
      <w:pPr>
        <w:rPr>
          <w:rFonts w:ascii="Arial" w:hAnsi="Arial" w:cs="Arial"/>
        </w:rPr>
      </w:pPr>
    </w:p>
    <w:p w14:paraId="1AF89B9D" w14:textId="77777777" w:rsidR="001927A7" w:rsidRPr="00A137F2" w:rsidRDefault="001927A7" w:rsidP="001E2DAD">
      <w:pPr>
        <w:spacing w:after="0"/>
        <w:rPr>
          <w:rFonts w:ascii="Arial" w:hAnsi="Arial" w:cs="Arial"/>
          <w:color w:val="000000"/>
        </w:rPr>
      </w:pPr>
    </w:p>
    <w:p w14:paraId="61B91EDE" w14:textId="77777777" w:rsidR="001D1FE6" w:rsidRPr="00A137F2" w:rsidRDefault="001D1FE6" w:rsidP="00B91CCE">
      <w:pPr>
        <w:pStyle w:val="xmsonormal"/>
        <w:jc w:val="both"/>
        <w:rPr>
          <w:rFonts w:ascii="Arial" w:hAnsi="Arial" w:cs="Arial"/>
          <w:sz w:val="24"/>
          <w:szCs w:val="24"/>
        </w:rPr>
      </w:pPr>
    </w:p>
    <w:p w14:paraId="2A419E93" w14:textId="77777777" w:rsidR="001B5C07" w:rsidRDefault="001B5C07">
      <w:pPr>
        <w:pStyle w:val="xmsonormal"/>
        <w:jc w:val="both"/>
        <w:rPr>
          <w:rFonts w:ascii="Arial" w:hAnsi="Arial" w:cs="Arial"/>
          <w:sz w:val="24"/>
          <w:szCs w:val="24"/>
        </w:rPr>
      </w:pPr>
    </w:p>
    <w:p w14:paraId="24980F9A" w14:textId="52597987" w:rsidR="001B5C07" w:rsidRDefault="001B5C07">
      <w:pPr>
        <w:pStyle w:val="xmsonormal"/>
        <w:jc w:val="both"/>
        <w:rPr>
          <w:rFonts w:ascii="Arial" w:hAnsi="Arial" w:cs="Arial"/>
          <w:sz w:val="24"/>
          <w:szCs w:val="24"/>
        </w:rPr>
      </w:pPr>
    </w:p>
    <w:p w14:paraId="4D98126C" w14:textId="3C45A9CC" w:rsidR="001B5C07" w:rsidRPr="001B5C07" w:rsidRDefault="001B5C07">
      <w:pPr>
        <w:pStyle w:val="xmsonormal"/>
        <w:jc w:val="both"/>
        <w:rPr>
          <w:rFonts w:ascii="Arial" w:hAnsi="Arial" w:cs="Arial"/>
          <w:sz w:val="24"/>
          <w:szCs w:val="24"/>
        </w:rPr>
      </w:pPr>
      <w:r w:rsidRPr="001B5C07">
        <w:rPr>
          <w:rFonts w:ascii="Arial" w:hAnsi="Arial" w:cs="Arial"/>
          <w:sz w:val="24"/>
          <w:szCs w:val="24"/>
        </w:rPr>
        <w:t>Dear Parent/Carer</w:t>
      </w:r>
    </w:p>
    <w:p w14:paraId="667950DA" w14:textId="77777777" w:rsidR="001B5C07" w:rsidRPr="001B5C07" w:rsidRDefault="001B5C07">
      <w:pPr>
        <w:pStyle w:val="xmsonormal"/>
        <w:jc w:val="both"/>
        <w:rPr>
          <w:rFonts w:ascii="Arial" w:hAnsi="Arial" w:cs="Arial"/>
          <w:sz w:val="24"/>
          <w:szCs w:val="24"/>
        </w:rPr>
      </w:pPr>
    </w:p>
    <w:p w14:paraId="3EC52055" w14:textId="0B289D5F" w:rsidR="001B5C07" w:rsidRPr="001B5C07" w:rsidRDefault="001B5C07">
      <w:pPr>
        <w:pStyle w:val="xmsonormal"/>
        <w:jc w:val="both"/>
        <w:rPr>
          <w:rFonts w:ascii="Arial" w:hAnsi="Arial" w:cs="Arial"/>
          <w:sz w:val="24"/>
          <w:szCs w:val="24"/>
        </w:rPr>
      </w:pPr>
      <w:r w:rsidRPr="001B5C07">
        <w:rPr>
          <w:rFonts w:ascii="Arial" w:hAnsi="Arial" w:cs="Arial"/>
          <w:sz w:val="24"/>
          <w:szCs w:val="24"/>
        </w:rPr>
        <w:t xml:space="preserve">Apologies for writing to you during the holiday period, but in light of the </w:t>
      </w:r>
      <w:r w:rsidR="00E346AC">
        <w:rPr>
          <w:rFonts w:ascii="Arial" w:hAnsi="Arial" w:cs="Arial"/>
          <w:sz w:val="24"/>
          <w:szCs w:val="24"/>
        </w:rPr>
        <w:t xml:space="preserve">current </w:t>
      </w:r>
      <w:r w:rsidRPr="001B5C07">
        <w:rPr>
          <w:rFonts w:ascii="Arial" w:hAnsi="Arial" w:cs="Arial"/>
          <w:sz w:val="24"/>
          <w:szCs w:val="24"/>
        </w:rPr>
        <w:t xml:space="preserve">Tier 4 restrictions and following a meeting with Welsh Government officials </w:t>
      </w:r>
      <w:r w:rsidR="00EE150F">
        <w:rPr>
          <w:rFonts w:ascii="Arial" w:hAnsi="Arial" w:cs="Arial"/>
          <w:sz w:val="24"/>
          <w:szCs w:val="24"/>
        </w:rPr>
        <w:t xml:space="preserve">yesterday and </w:t>
      </w:r>
      <w:r w:rsidRPr="001B5C07">
        <w:rPr>
          <w:rFonts w:ascii="Arial" w:hAnsi="Arial" w:cs="Arial"/>
          <w:sz w:val="24"/>
          <w:szCs w:val="24"/>
        </w:rPr>
        <w:t xml:space="preserve">today, it is necessary to revise the arrangements for our schools next week. </w:t>
      </w:r>
    </w:p>
    <w:p w14:paraId="1D6F52C9" w14:textId="77777777" w:rsidR="001B5C07" w:rsidRPr="001B5C07" w:rsidRDefault="001B5C07">
      <w:pPr>
        <w:pStyle w:val="xmsonormal"/>
        <w:jc w:val="both"/>
        <w:rPr>
          <w:rFonts w:ascii="Arial" w:hAnsi="Arial" w:cs="Arial"/>
          <w:sz w:val="24"/>
          <w:szCs w:val="24"/>
        </w:rPr>
      </w:pPr>
    </w:p>
    <w:p w14:paraId="0D4EE7DA" w14:textId="71A64B96" w:rsidR="001B5C07" w:rsidRPr="001B5C07" w:rsidRDefault="001B5C07" w:rsidP="001B5C07">
      <w:pPr>
        <w:jc w:val="both"/>
        <w:rPr>
          <w:rFonts w:ascii="Arial" w:hAnsi="Arial" w:cs="Arial"/>
          <w:color w:val="141414"/>
          <w:lang w:val="en-GB" w:eastAsia="en-GB"/>
        </w:rPr>
      </w:pPr>
      <w:r w:rsidRPr="001B5C07">
        <w:rPr>
          <w:rFonts w:ascii="Arial" w:hAnsi="Arial" w:cs="Arial"/>
          <w:color w:val="141414"/>
          <w:lang w:eastAsia="en-GB"/>
        </w:rPr>
        <w:t xml:space="preserve">The revised position is </w:t>
      </w:r>
      <w:r w:rsidR="00E346AC">
        <w:rPr>
          <w:rFonts w:ascii="Arial" w:hAnsi="Arial" w:cs="Arial"/>
          <w:color w:val="141414"/>
          <w:lang w:eastAsia="en-GB"/>
        </w:rPr>
        <w:t>aimed at keeping our children and staff safe</w:t>
      </w:r>
      <w:r w:rsidRPr="001B5C07">
        <w:rPr>
          <w:rFonts w:ascii="Arial" w:hAnsi="Arial" w:cs="Arial"/>
          <w:color w:val="141414"/>
          <w:lang w:eastAsia="en-GB"/>
        </w:rPr>
        <w:t>, and is summarised as follows:</w:t>
      </w:r>
    </w:p>
    <w:p w14:paraId="27214135" w14:textId="1480E7B3" w:rsidR="001B5C07" w:rsidRPr="001B5C07" w:rsidRDefault="001B5C07" w:rsidP="001B5C07">
      <w:pPr>
        <w:pStyle w:val="xmsolistparagraph"/>
        <w:numPr>
          <w:ilvl w:val="0"/>
          <w:numId w:val="26"/>
        </w:numPr>
        <w:jc w:val="both"/>
        <w:rPr>
          <w:rFonts w:ascii="Arial" w:eastAsia="Times New Roman" w:hAnsi="Arial" w:cs="Arial"/>
          <w:color w:val="000000"/>
          <w:sz w:val="24"/>
          <w:szCs w:val="24"/>
        </w:rPr>
      </w:pPr>
      <w:r w:rsidRPr="001B5C07">
        <w:rPr>
          <w:rFonts w:ascii="Arial" w:eastAsia="Times New Roman" w:hAnsi="Arial" w:cs="Arial"/>
          <w:sz w:val="24"/>
          <w:szCs w:val="24"/>
        </w:rPr>
        <w:t>T</w:t>
      </w:r>
      <w:r w:rsidRPr="001B5C07">
        <w:rPr>
          <w:rFonts w:ascii="Arial" w:eastAsia="Times New Roman" w:hAnsi="Arial" w:cs="Arial"/>
          <w:color w:val="000000"/>
          <w:sz w:val="24"/>
          <w:szCs w:val="24"/>
        </w:rPr>
        <w:t>he new school term will start on 4</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January. The 4</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and 5</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of January will remain as planning days so that </w:t>
      </w:r>
      <w:r w:rsidR="00893384">
        <w:rPr>
          <w:rFonts w:ascii="Arial" w:eastAsia="Times New Roman" w:hAnsi="Arial" w:cs="Arial"/>
          <w:color w:val="000000"/>
          <w:sz w:val="24"/>
          <w:szCs w:val="24"/>
        </w:rPr>
        <w:t xml:space="preserve">schools </w:t>
      </w:r>
      <w:r w:rsidRPr="001B5C07">
        <w:rPr>
          <w:rFonts w:ascii="Arial" w:eastAsia="Times New Roman" w:hAnsi="Arial" w:cs="Arial"/>
          <w:color w:val="000000"/>
          <w:sz w:val="24"/>
          <w:szCs w:val="24"/>
        </w:rPr>
        <w:t xml:space="preserve">can prepare for the delivery of remote learning and on-site provision for vulnerable learners and the children of critical workers. This will also provide an opportunity for school leaders to update their risk assessments and plans to keep learners and staff safe. </w:t>
      </w:r>
      <w:r w:rsidR="00E346AC">
        <w:rPr>
          <w:rFonts w:ascii="Arial" w:eastAsia="Times New Roman" w:hAnsi="Arial" w:cs="Arial"/>
          <w:color w:val="000000"/>
          <w:sz w:val="24"/>
          <w:szCs w:val="24"/>
        </w:rPr>
        <w:t xml:space="preserve">No remote learning will be provided for your child/ren on these dates. </w:t>
      </w:r>
    </w:p>
    <w:p w14:paraId="41CF4BC5" w14:textId="77777777" w:rsidR="001B5C07" w:rsidRPr="001B5C07" w:rsidRDefault="001B5C07" w:rsidP="001B5C07">
      <w:pPr>
        <w:pStyle w:val="xmsolistparagraph"/>
        <w:ind w:left="0"/>
        <w:jc w:val="both"/>
        <w:rPr>
          <w:rFonts w:ascii="Arial" w:hAnsi="Arial" w:cs="Arial"/>
          <w:color w:val="000000"/>
          <w:sz w:val="24"/>
          <w:szCs w:val="24"/>
        </w:rPr>
      </w:pPr>
    </w:p>
    <w:p w14:paraId="489AA347" w14:textId="2C207F6D" w:rsidR="001B5C07" w:rsidRPr="001B5C07" w:rsidRDefault="001B5C07" w:rsidP="001B5C07">
      <w:pPr>
        <w:pStyle w:val="xmsolistparagraph"/>
        <w:numPr>
          <w:ilvl w:val="0"/>
          <w:numId w:val="27"/>
        </w:numPr>
        <w:jc w:val="both"/>
        <w:rPr>
          <w:rFonts w:ascii="Arial" w:eastAsia="Times New Roman" w:hAnsi="Arial" w:cs="Arial"/>
          <w:color w:val="000000"/>
          <w:sz w:val="24"/>
          <w:szCs w:val="24"/>
        </w:rPr>
      </w:pPr>
      <w:r w:rsidRPr="00EE150F">
        <w:rPr>
          <w:rFonts w:ascii="Arial" w:eastAsia="Times New Roman" w:hAnsi="Arial" w:cs="Arial"/>
          <w:b/>
          <w:bCs/>
          <w:color w:val="000000"/>
          <w:sz w:val="24"/>
          <w:szCs w:val="24"/>
        </w:rPr>
        <w:t>All schools, including mainstream and special schools, and pupil referral units, must provide remote learning opportunities for all learners from the 6</w:t>
      </w:r>
      <w:r w:rsidRPr="00EE150F">
        <w:rPr>
          <w:rFonts w:ascii="Arial" w:eastAsia="Times New Roman" w:hAnsi="Arial" w:cs="Arial"/>
          <w:b/>
          <w:bCs/>
          <w:color w:val="000000"/>
          <w:sz w:val="24"/>
          <w:szCs w:val="24"/>
          <w:vertAlign w:val="superscript"/>
        </w:rPr>
        <w:t>th</w:t>
      </w:r>
      <w:r w:rsidRPr="00EE150F">
        <w:rPr>
          <w:rFonts w:ascii="Arial" w:eastAsia="Times New Roman" w:hAnsi="Arial" w:cs="Arial"/>
          <w:b/>
          <w:bCs/>
          <w:color w:val="000000"/>
          <w:sz w:val="24"/>
          <w:szCs w:val="24"/>
        </w:rPr>
        <w:t xml:space="preserve"> to the 8</w:t>
      </w:r>
      <w:r w:rsidRPr="00EE150F">
        <w:rPr>
          <w:rFonts w:ascii="Arial" w:eastAsia="Times New Roman" w:hAnsi="Arial" w:cs="Arial"/>
          <w:b/>
          <w:bCs/>
          <w:color w:val="000000"/>
          <w:sz w:val="24"/>
          <w:szCs w:val="24"/>
          <w:vertAlign w:val="superscript"/>
        </w:rPr>
        <w:t>th</w:t>
      </w:r>
      <w:r w:rsidRPr="00EE150F">
        <w:rPr>
          <w:rFonts w:ascii="Arial" w:eastAsia="Times New Roman" w:hAnsi="Arial" w:cs="Arial"/>
          <w:b/>
          <w:bCs/>
          <w:color w:val="000000"/>
          <w:sz w:val="24"/>
          <w:szCs w:val="24"/>
        </w:rPr>
        <w:t xml:space="preserve"> of January</w:t>
      </w:r>
      <w:r w:rsidRPr="001B5C07">
        <w:rPr>
          <w:rFonts w:ascii="Arial" w:eastAsia="Times New Roman" w:hAnsi="Arial" w:cs="Arial"/>
          <w:color w:val="000000"/>
          <w:sz w:val="24"/>
          <w:szCs w:val="24"/>
        </w:rPr>
        <w:t xml:space="preserve">, and beyond, if face to face learning is not possible </w:t>
      </w:r>
      <w:r w:rsidR="00893384">
        <w:rPr>
          <w:rFonts w:ascii="Arial" w:eastAsia="Times New Roman" w:hAnsi="Arial" w:cs="Arial"/>
          <w:color w:val="000000"/>
          <w:sz w:val="24"/>
          <w:szCs w:val="24"/>
        </w:rPr>
        <w:t xml:space="preserve">for all learners </w:t>
      </w:r>
      <w:r w:rsidRPr="001B5C07">
        <w:rPr>
          <w:rFonts w:ascii="Arial" w:eastAsia="Times New Roman" w:hAnsi="Arial" w:cs="Arial"/>
          <w:color w:val="000000"/>
          <w:sz w:val="24"/>
          <w:szCs w:val="24"/>
        </w:rPr>
        <w:t>in school settings. Provision should also include remote wellbeing support</w:t>
      </w:r>
      <w:r w:rsidR="00E346AC">
        <w:rPr>
          <w:rFonts w:ascii="Arial" w:eastAsia="Times New Roman" w:hAnsi="Arial" w:cs="Arial"/>
          <w:color w:val="000000"/>
          <w:sz w:val="24"/>
          <w:szCs w:val="24"/>
        </w:rPr>
        <w:t xml:space="preserve"> where this is deemed necessary.</w:t>
      </w:r>
      <w:r w:rsidR="00EE150F">
        <w:rPr>
          <w:rFonts w:ascii="Arial" w:eastAsia="Times New Roman" w:hAnsi="Arial" w:cs="Arial"/>
          <w:color w:val="000000"/>
          <w:sz w:val="24"/>
          <w:szCs w:val="24"/>
        </w:rPr>
        <w:t xml:space="preserve"> </w:t>
      </w:r>
      <w:r w:rsidR="00EE150F" w:rsidRPr="00EE150F">
        <w:rPr>
          <w:rFonts w:ascii="Arial" w:eastAsia="Times New Roman" w:hAnsi="Arial" w:cs="Arial"/>
          <w:b/>
          <w:bCs/>
          <w:color w:val="000000"/>
          <w:sz w:val="24"/>
          <w:szCs w:val="24"/>
        </w:rPr>
        <w:t>Education will not be provided on school sites during the first week of term unless your child is identified as a high priority vulnerable learner or critical worker eligibility is met.</w:t>
      </w:r>
      <w:r w:rsidR="00EE150F">
        <w:rPr>
          <w:rFonts w:ascii="Arial" w:eastAsia="Times New Roman" w:hAnsi="Arial" w:cs="Arial"/>
          <w:color w:val="000000"/>
          <w:sz w:val="24"/>
          <w:szCs w:val="24"/>
        </w:rPr>
        <w:t xml:space="preserve">   </w:t>
      </w:r>
    </w:p>
    <w:p w14:paraId="6F76A50B" w14:textId="34CEDEC8" w:rsidR="001B5C07" w:rsidRDefault="001B5C07" w:rsidP="001B5C07">
      <w:pPr>
        <w:pStyle w:val="ListParagraph"/>
        <w:rPr>
          <w:rFonts w:ascii="Arial" w:hAnsi="Arial" w:cs="Arial"/>
          <w:color w:val="000000"/>
          <w:sz w:val="24"/>
          <w:szCs w:val="24"/>
        </w:rPr>
      </w:pPr>
    </w:p>
    <w:p w14:paraId="7F457C17" w14:textId="27B66B9A" w:rsidR="00E346AC" w:rsidRDefault="00E346AC" w:rsidP="001B5C07">
      <w:pPr>
        <w:pStyle w:val="ListParagraph"/>
        <w:rPr>
          <w:rFonts w:ascii="Arial" w:hAnsi="Arial" w:cs="Arial"/>
          <w:color w:val="000000"/>
          <w:sz w:val="24"/>
          <w:szCs w:val="24"/>
        </w:rPr>
      </w:pPr>
    </w:p>
    <w:p w14:paraId="1C4AC67E" w14:textId="7BAD978D" w:rsidR="00E346AC" w:rsidRDefault="00E346AC" w:rsidP="001B5C07">
      <w:pPr>
        <w:pStyle w:val="ListParagraph"/>
        <w:rPr>
          <w:rFonts w:ascii="Arial" w:hAnsi="Arial" w:cs="Arial"/>
          <w:color w:val="000000"/>
          <w:sz w:val="24"/>
          <w:szCs w:val="24"/>
        </w:rPr>
      </w:pPr>
    </w:p>
    <w:p w14:paraId="78B5E76D" w14:textId="77777777" w:rsidR="00E346AC" w:rsidRPr="00E346AC" w:rsidRDefault="00E346AC" w:rsidP="00E346AC">
      <w:pPr>
        <w:rPr>
          <w:rFonts w:ascii="Arial" w:hAnsi="Arial" w:cs="Arial"/>
          <w:color w:val="000000"/>
        </w:rPr>
      </w:pPr>
    </w:p>
    <w:p w14:paraId="35A6976D" w14:textId="2EC7C6CE" w:rsidR="001B5C07" w:rsidRPr="001B5C07" w:rsidRDefault="001B5C07" w:rsidP="001B5C07">
      <w:pPr>
        <w:pStyle w:val="xmsolistparagraph"/>
        <w:numPr>
          <w:ilvl w:val="0"/>
          <w:numId w:val="27"/>
        </w:numPr>
        <w:jc w:val="both"/>
        <w:rPr>
          <w:rFonts w:ascii="Arial" w:eastAsia="Times New Roman" w:hAnsi="Arial" w:cs="Arial"/>
          <w:color w:val="000000"/>
          <w:sz w:val="24"/>
          <w:szCs w:val="24"/>
        </w:rPr>
      </w:pPr>
      <w:r w:rsidRPr="001B5C07">
        <w:rPr>
          <w:rFonts w:ascii="Arial" w:eastAsia="Times New Roman" w:hAnsi="Arial" w:cs="Arial"/>
          <w:color w:val="000000"/>
          <w:sz w:val="24"/>
          <w:szCs w:val="24"/>
        </w:rPr>
        <w:lastRenderedPageBreak/>
        <w:t xml:space="preserve">All schools, including mainstream and special schools, and pupil referral units, delivering education via remote learning must </w:t>
      </w:r>
      <w:r w:rsidR="00E346AC">
        <w:rPr>
          <w:rFonts w:ascii="Arial" w:eastAsia="Times New Roman" w:hAnsi="Arial" w:cs="Arial"/>
          <w:color w:val="000000"/>
          <w:sz w:val="24"/>
          <w:szCs w:val="24"/>
        </w:rPr>
        <w:t xml:space="preserve">make </w:t>
      </w:r>
      <w:r w:rsidR="00177AA5">
        <w:rPr>
          <w:rFonts w:ascii="Arial" w:eastAsia="Times New Roman" w:hAnsi="Arial" w:cs="Arial"/>
          <w:color w:val="000000"/>
          <w:sz w:val="24"/>
          <w:szCs w:val="24"/>
        </w:rPr>
        <w:t>school-based</w:t>
      </w:r>
      <w:r w:rsidR="00943026">
        <w:rPr>
          <w:rFonts w:ascii="Arial" w:eastAsia="Times New Roman" w:hAnsi="Arial" w:cs="Arial"/>
          <w:color w:val="000000"/>
          <w:sz w:val="24"/>
          <w:szCs w:val="24"/>
        </w:rPr>
        <w:t xml:space="preserve"> provision </w:t>
      </w:r>
      <w:r w:rsidRPr="001B5C07">
        <w:rPr>
          <w:rFonts w:ascii="Arial" w:eastAsia="Times New Roman" w:hAnsi="Arial" w:cs="Arial"/>
          <w:color w:val="000000"/>
          <w:sz w:val="24"/>
          <w:szCs w:val="24"/>
        </w:rPr>
        <w:t xml:space="preserve">for </w:t>
      </w:r>
      <w:r w:rsidR="00EE150F">
        <w:rPr>
          <w:rFonts w:ascii="Arial" w:eastAsia="Times New Roman" w:hAnsi="Arial" w:cs="Arial"/>
          <w:color w:val="000000"/>
          <w:sz w:val="24"/>
          <w:szCs w:val="24"/>
        </w:rPr>
        <w:t xml:space="preserve">high priority </w:t>
      </w:r>
      <w:r w:rsidRPr="001B5C07">
        <w:rPr>
          <w:rFonts w:ascii="Arial" w:eastAsia="Times New Roman" w:hAnsi="Arial" w:cs="Arial"/>
          <w:color w:val="000000"/>
          <w:sz w:val="24"/>
          <w:szCs w:val="24"/>
        </w:rPr>
        <w:t xml:space="preserve">vulnerable children during core school hours. </w:t>
      </w:r>
    </w:p>
    <w:p w14:paraId="530BF0F6" w14:textId="77777777" w:rsidR="001B5C07" w:rsidRPr="001B5C07" w:rsidRDefault="001B5C07" w:rsidP="001B5C07">
      <w:pPr>
        <w:pStyle w:val="ListParagraph"/>
        <w:rPr>
          <w:rFonts w:ascii="Arial" w:hAnsi="Arial" w:cs="Arial"/>
          <w:color w:val="000000"/>
          <w:sz w:val="24"/>
          <w:szCs w:val="24"/>
        </w:rPr>
      </w:pPr>
    </w:p>
    <w:p w14:paraId="7208CBFC" w14:textId="515F7D5C" w:rsidR="001B5C07" w:rsidRPr="00E346AC" w:rsidRDefault="001B5C07" w:rsidP="00E346AC">
      <w:pPr>
        <w:pStyle w:val="xmsolistparagraph"/>
        <w:numPr>
          <w:ilvl w:val="0"/>
          <w:numId w:val="27"/>
        </w:numPr>
        <w:jc w:val="both"/>
        <w:rPr>
          <w:rFonts w:ascii="Arial" w:eastAsia="Times New Roman" w:hAnsi="Arial" w:cs="Arial"/>
          <w:color w:val="000000"/>
          <w:sz w:val="24"/>
          <w:szCs w:val="24"/>
        </w:rPr>
      </w:pPr>
      <w:r w:rsidRPr="001B5C07">
        <w:rPr>
          <w:rFonts w:ascii="Arial" w:eastAsia="Times New Roman" w:hAnsi="Arial" w:cs="Arial"/>
          <w:color w:val="000000"/>
          <w:sz w:val="24"/>
          <w:szCs w:val="24"/>
        </w:rPr>
        <w:t>All schools, including mainstream and special schools, and pupil referral units, delivering education via remote learning must also make provision for the children of critical workers</w:t>
      </w:r>
      <w:r w:rsidR="00E346AC">
        <w:rPr>
          <w:rFonts w:ascii="Arial" w:eastAsia="Times New Roman" w:hAnsi="Arial" w:cs="Arial"/>
          <w:color w:val="000000"/>
          <w:sz w:val="24"/>
          <w:szCs w:val="24"/>
        </w:rPr>
        <w:t xml:space="preserve"> in school settings</w:t>
      </w:r>
      <w:r w:rsidRPr="001B5C07">
        <w:rPr>
          <w:rFonts w:ascii="Arial" w:eastAsia="Times New Roman" w:hAnsi="Arial" w:cs="Arial"/>
          <w:color w:val="000000"/>
          <w:sz w:val="24"/>
          <w:szCs w:val="24"/>
        </w:rPr>
        <w:t xml:space="preserve">. </w:t>
      </w:r>
      <w:r w:rsidRPr="00E346AC">
        <w:rPr>
          <w:rFonts w:ascii="Arial" w:eastAsia="Times New Roman" w:hAnsi="Arial" w:cs="Arial"/>
          <w:color w:val="000000"/>
          <w:sz w:val="24"/>
          <w:szCs w:val="24"/>
        </w:rPr>
        <w:t xml:space="preserve">The regulations now stipulate that provision for </w:t>
      </w:r>
      <w:r w:rsidR="00E346AC">
        <w:rPr>
          <w:rFonts w:ascii="Arial" w:eastAsia="Times New Roman" w:hAnsi="Arial" w:cs="Arial"/>
          <w:color w:val="000000"/>
          <w:sz w:val="24"/>
          <w:szCs w:val="24"/>
        </w:rPr>
        <w:t xml:space="preserve">the children of </w:t>
      </w:r>
      <w:r w:rsidRPr="00E346AC">
        <w:rPr>
          <w:rFonts w:ascii="Arial" w:eastAsia="Times New Roman" w:hAnsi="Arial" w:cs="Arial"/>
          <w:color w:val="000000"/>
          <w:sz w:val="24"/>
          <w:szCs w:val="24"/>
        </w:rPr>
        <w:t xml:space="preserve">critical workers must also be made </w:t>
      </w:r>
      <w:r w:rsidR="00E346AC">
        <w:rPr>
          <w:rFonts w:ascii="Arial" w:eastAsia="Times New Roman" w:hAnsi="Arial" w:cs="Arial"/>
          <w:color w:val="000000"/>
          <w:sz w:val="24"/>
          <w:szCs w:val="24"/>
        </w:rPr>
        <w:t xml:space="preserve">in </w:t>
      </w:r>
      <w:r w:rsidRPr="00E346AC">
        <w:rPr>
          <w:rFonts w:ascii="Arial" w:eastAsia="Times New Roman" w:hAnsi="Arial" w:cs="Arial"/>
          <w:color w:val="000000"/>
          <w:sz w:val="24"/>
          <w:szCs w:val="24"/>
        </w:rPr>
        <w:t xml:space="preserve">secondary schools.  </w:t>
      </w:r>
      <w:r w:rsidRPr="00E346AC">
        <w:rPr>
          <w:rFonts w:ascii="Arial" w:eastAsia="Times New Roman" w:hAnsi="Arial" w:cs="Arial"/>
          <w:sz w:val="24"/>
          <w:szCs w:val="24"/>
        </w:rPr>
        <w:t>Th</w:t>
      </w:r>
      <w:r w:rsidR="00E346AC">
        <w:rPr>
          <w:rFonts w:ascii="Arial" w:eastAsia="Times New Roman" w:hAnsi="Arial" w:cs="Arial"/>
          <w:sz w:val="24"/>
          <w:szCs w:val="24"/>
        </w:rPr>
        <w:t xml:space="preserve">is provision will be </w:t>
      </w:r>
      <w:r w:rsidRPr="00E346AC">
        <w:rPr>
          <w:rFonts w:ascii="Arial" w:eastAsia="Times New Roman" w:hAnsi="Arial" w:cs="Arial"/>
          <w:color w:val="000000"/>
          <w:sz w:val="24"/>
          <w:szCs w:val="24"/>
        </w:rPr>
        <w:t>for core school hours</w:t>
      </w:r>
      <w:r w:rsidR="00943026">
        <w:rPr>
          <w:rFonts w:ascii="Arial" w:eastAsia="Times New Roman" w:hAnsi="Arial" w:cs="Arial"/>
          <w:color w:val="000000"/>
          <w:sz w:val="24"/>
          <w:szCs w:val="24"/>
        </w:rPr>
        <w:t>, including breakfast club provision</w:t>
      </w:r>
      <w:r w:rsidR="009E6344">
        <w:rPr>
          <w:rFonts w:ascii="Arial" w:eastAsia="Times New Roman" w:hAnsi="Arial" w:cs="Arial"/>
          <w:color w:val="000000"/>
          <w:sz w:val="24"/>
          <w:szCs w:val="24"/>
        </w:rPr>
        <w:t xml:space="preserve"> in primary schools</w:t>
      </w:r>
      <w:r w:rsidR="00943026">
        <w:rPr>
          <w:rFonts w:ascii="Arial" w:eastAsia="Times New Roman" w:hAnsi="Arial" w:cs="Arial"/>
          <w:color w:val="000000"/>
          <w:sz w:val="24"/>
          <w:szCs w:val="24"/>
        </w:rPr>
        <w:t xml:space="preserve">. </w:t>
      </w:r>
    </w:p>
    <w:p w14:paraId="6E07EDEC" w14:textId="77777777" w:rsidR="001B5C07" w:rsidRPr="001B5C07" w:rsidRDefault="001B5C07" w:rsidP="001B5C07">
      <w:pPr>
        <w:pStyle w:val="xmsolistparagraph"/>
        <w:jc w:val="both"/>
        <w:rPr>
          <w:rFonts w:ascii="Arial" w:hAnsi="Arial" w:cs="Arial"/>
          <w:color w:val="000000"/>
          <w:sz w:val="24"/>
          <w:szCs w:val="24"/>
        </w:rPr>
      </w:pPr>
    </w:p>
    <w:p w14:paraId="56866AD9" w14:textId="4ED56D61" w:rsidR="001B5C07" w:rsidRPr="001B5C07" w:rsidRDefault="001B5C07" w:rsidP="001B5C07">
      <w:pPr>
        <w:pStyle w:val="xmsolistparagraph"/>
        <w:numPr>
          <w:ilvl w:val="0"/>
          <w:numId w:val="27"/>
        </w:numPr>
        <w:jc w:val="both"/>
        <w:rPr>
          <w:rFonts w:ascii="Arial" w:eastAsia="Times New Roman" w:hAnsi="Arial" w:cs="Arial"/>
          <w:color w:val="000000"/>
          <w:sz w:val="24"/>
          <w:szCs w:val="24"/>
        </w:rPr>
      </w:pPr>
      <w:r w:rsidRPr="001B5C07">
        <w:rPr>
          <w:rFonts w:ascii="Arial" w:eastAsia="Times New Roman" w:hAnsi="Arial" w:cs="Arial"/>
          <w:color w:val="000000"/>
          <w:sz w:val="24"/>
          <w:szCs w:val="24"/>
        </w:rPr>
        <w:t>Based on current information it is still anticipated that from the second week of term (w/c 11</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January) most schools will be providing face to face learning for the majority of pupils, leading to a full return by the 18</w:t>
      </w:r>
      <w:r w:rsidRPr="001B5C07">
        <w:rPr>
          <w:rFonts w:ascii="Arial" w:eastAsia="Times New Roman" w:hAnsi="Arial" w:cs="Arial"/>
          <w:color w:val="000000"/>
          <w:sz w:val="24"/>
          <w:szCs w:val="24"/>
          <w:vertAlign w:val="superscript"/>
        </w:rPr>
        <w:t>th</w:t>
      </w:r>
      <w:r w:rsidRPr="001B5C07">
        <w:rPr>
          <w:rFonts w:ascii="Arial" w:eastAsia="Times New Roman" w:hAnsi="Arial" w:cs="Arial"/>
          <w:color w:val="000000"/>
          <w:sz w:val="24"/>
          <w:szCs w:val="24"/>
        </w:rPr>
        <w:t xml:space="preserve"> January at the latest.  However, further detail will be provided for parents and carers later next week following further meetings with Welsh Government officials.   </w:t>
      </w:r>
    </w:p>
    <w:p w14:paraId="7307F2AF" w14:textId="77777777" w:rsidR="001B5C07" w:rsidRPr="001B5C07" w:rsidRDefault="001B5C07" w:rsidP="001B5C07">
      <w:pPr>
        <w:pStyle w:val="Default"/>
      </w:pPr>
    </w:p>
    <w:p w14:paraId="496BB1DF" w14:textId="2651E8CC" w:rsidR="00943026" w:rsidRDefault="00EE150F" w:rsidP="00893384">
      <w:pPr>
        <w:pStyle w:val="Default"/>
      </w:pPr>
      <w:r>
        <w:t xml:space="preserve">As schools will not be open to </w:t>
      </w:r>
      <w:r w:rsidR="00893384">
        <w:t>all learners</w:t>
      </w:r>
      <w:r>
        <w:t xml:space="preserve"> during the first week of term</w:t>
      </w:r>
      <w:r w:rsidR="00893384">
        <w:t xml:space="preserve">, your child’s </w:t>
      </w:r>
      <w:r w:rsidR="001B5C07" w:rsidRPr="001B5C07">
        <w:t xml:space="preserve">school will be expected to make special arrangements for </w:t>
      </w:r>
      <w:r w:rsidR="00893384" w:rsidRPr="00EE150F">
        <w:rPr>
          <w:b/>
          <w:bCs/>
        </w:rPr>
        <w:t xml:space="preserve">high priority </w:t>
      </w:r>
      <w:r w:rsidR="001B5C07" w:rsidRPr="00EE150F">
        <w:rPr>
          <w:b/>
          <w:bCs/>
        </w:rPr>
        <w:t>vulnerable learners</w:t>
      </w:r>
      <w:r w:rsidR="00893384" w:rsidRPr="00893384">
        <w:t xml:space="preserve"> from the 6</w:t>
      </w:r>
      <w:r w:rsidR="00893384" w:rsidRPr="00893384">
        <w:rPr>
          <w:vertAlign w:val="superscript"/>
        </w:rPr>
        <w:t>th</w:t>
      </w:r>
      <w:r w:rsidR="00893384" w:rsidRPr="00893384">
        <w:t xml:space="preserve"> of</w:t>
      </w:r>
      <w:r w:rsidR="00943026">
        <w:t xml:space="preserve"> </w:t>
      </w:r>
      <w:r w:rsidR="00893384" w:rsidRPr="00893384">
        <w:t xml:space="preserve">January. Eligible children include </w:t>
      </w:r>
      <w:r w:rsidR="00893384">
        <w:t>high priority children</w:t>
      </w:r>
      <w:r w:rsidR="009E6344">
        <w:t>:</w:t>
      </w:r>
    </w:p>
    <w:p w14:paraId="547FCF6A" w14:textId="69324AC7" w:rsidR="00893384" w:rsidRDefault="00893384" w:rsidP="00893384">
      <w:pPr>
        <w:pStyle w:val="Default"/>
      </w:pPr>
      <w:r w:rsidRPr="00893384">
        <w:t xml:space="preserve"> </w:t>
      </w:r>
    </w:p>
    <w:p w14:paraId="274ACE9B" w14:textId="3A749145" w:rsidR="001B5C07" w:rsidRPr="001B5C07" w:rsidRDefault="001B5C07" w:rsidP="006C127D">
      <w:pPr>
        <w:pStyle w:val="Default"/>
        <w:numPr>
          <w:ilvl w:val="0"/>
          <w:numId w:val="29"/>
        </w:numPr>
        <w:spacing w:after="20"/>
      </w:pPr>
      <w:r w:rsidRPr="001B5C07">
        <w:t xml:space="preserve">that have additional learning needs; </w:t>
      </w:r>
    </w:p>
    <w:p w14:paraId="7BE4DDC8" w14:textId="24F5CB7A" w:rsidR="001B5C07" w:rsidRPr="001B5C07" w:rsidRDefault="001B5C07" w:rsidP="006C127D">
      <w:pPr>
        <w:pStyle w:val="Default"/>
        <w:numPr>
          <w:ilvl w:val="0"/>
          <w:numId w:val="29"/>
        </w:numPr>
        <w:spacing w:after="20"/>
      </w:pPr>
      <w:r w:rsidRPr="001B5C07">
        <w:t xml:space="preserve">are looked after; </w:t>
      </w:r>
    </w:p>
    <w:p w14:paraId="161D3AD1" w14:textId="048BBEC5" w:rsidR="001B5C07" w:rsidRPr="001B5C07" w:rsidRDefault="001B5C07" w:rsidP="006C127D">
      <w:pPr>
        <w:pStyle w:val="Default"/>
        <w:numPr>
          <w:ilvl w:val="0"/>
          <w:numId w:val="29"/>
        </w:numPr>
        <w:spacing w:after="20"/>
      </w:pPr>
      <w:r w:rsidRPr="001B5C07">
        <w:t xml:space="preserve">are young carers; </w:t>
      </w:r>
    </w:p>
    <w:p w14:paraId="7A6632D2" w14:textId="00224EEE" w:rsidR="001B5C07" w:rsidRPr="001B5C07" w:rsidRDefault="001B5C07" w:rsidP="006C127D">
      <w:pPr>
        <w:pStyle w:val="Default"/>
        <w:numPr>
          <w:ilvl w:val="0"/>
          <w:numId w:val="29"/>
        </w:numPr>
        <w:spacing w:after="20"/>
      </w:pPr>
      <w:proofErr w:type="gramStart"/>
      <w:r w:rsidRPr="001B5C07">
        <w:t>are in need of</w:t>
      </w:r>
      <w:proofErr w:type="gramEnd"/>
      <w:r w:rsidRPr="001B5C07">
        <w:t xml:space="preserve"> care and support; or </w:t>
      </w:r>
    </w:p>
    <w:p w14:paraId="3DB8ACC2" w14:textId="3F3ABF40" w:rsidR="001B5C07" w:rsidRDefault="001B5C07" w:rsidP="006C127D">
      <w:pPr>
        <w:pStyle w:val="Default"/>
        <w:numPr>
          <w:ilvl w:val="0"/>
          <w:numId w:val="29"/>
        </w:numPr>
      </w:pPr>
      <w:r w:rsidRPr="001B5C07">
        <w:t xml:space="preserve">with child protection needs. </w:t>
      </w:r>
    </w:p>
    <w:p w14:paraId="401AB0D0" w14:textId="5AFDFD0B" w:rsidR="00E346AC" w:rsidRDefault="00E346AC" w:rsidP="001B5C07">
      <w:pPr>
        <w:pStyle w:val="Default"/>
      </w:pPr>
    </w:p>
    <w:p w14:paraId="5CE174E6" w14:textId="3D3ED57D" w:rsidR="00E346AC" w:rsidRPr="001B5C07" w:rsidRDefault="00E346AC" w:rsidP="001B5C07">
      <w:pPr>
        <w:pStyle w:val="Default"/>
      </w:pPr>
      <w:r>
        <w:t>Your school should have notified you already of whether your child is considered to be a high priority.</w:t>
      </w:r>
      <w:r w:rsidR="00893384">
        <w:t xml:space="preserve"> </w:t>
      </w:r>
    </w:p>
    <w:p w14:paraId="4ED16808" w14:textId="77777777" w:rsidR="001B5C07" w:rsidRDefault="001B5C07" w:rsidP="001B5C07">
      <w:pPr>
        <w:pStyle w:val="NoSpacing"/>
        <w:jc w:val="both"/>
        <w:rPr>
          <w:rFonts w:ascii="Arial" w:hAnsi="Arial" w:cs="Arial"/>
          <w:sz w:val="20"/>
          <w:szCs w:val="20"/>
        </w:rPr>
      </w:pPr>
    </w:p>
    <w:p w14:paraId="09DF9CF3" w14:textId="2F56B802" w:rsidR="001B5C07" w:rsidRDefault="001B5C07" w:rsidP="001B5C07">
      <w:pPr>
        <w:pStyle w:val="Default"/>
      </w:pPr>
      <w:r w:rsidRPr="001B5C07">
        <w:rPr>
          <w:b/>
          <w:bCs/>
        </w:rPr>
        <w:t>Critical worker</w:t>
      </w:r>
      <w:r w:rsidRPr="001B5C07">
        <w:t xml:space="preserve"> provision will be made available in all primary and secondary schools, special schools or PRUs </w:t>
      </w:r>
      <w:r w:rsidR="00177AA5">
        <w:t xml:space="preserve">for the first week of term as schools will not be </w:t>
      </w:r>
      <w:r w:rsidRPr="001B5C07">
        <w:t>open to all year groups. Your child’s school will notify you</w:t>
      </w:r>
      <w:r w:rsidR="009E6344">
        <w:t>,</w:t>
      </w:r>
      <w:r w:rsidRPr="001B5C07">
        <w:t xml:space="preserve"> on Monday the 4th </w:t>
      </w:r>
      <w:r w:rsidR="009E6344">
        <w:t xml:space="preserve">January, </w:t>
      </w:r>
      <w:r w:rsidRPr="001B5C07">
        <w:t xml:space="preserve">of this offer for the following eligible workers: </w:t>
      </w:r>
    </w:p>
    <w:p w14:paraId="3A139C20" w14:textId="77777777" w:rsidR="009E6344" w:rsidRPr="001B5C07" w:rsidRDefault="009E6344" w:rsidP="001B5C07">
      <w:pPr>
        <w:pStyle w:val="Default"/>
      </w:pPr>
    </w:p>
    <w:p w14:paraId="6294C5DB" w14:textId="5B6933A7" w:rsidR="001B5C07" w:rsidRPr="001B5C07" w:rsidRDefault="001B5C07" w:rsidP="00EE150F">
      <w:pPr>
        <w:pStyle w:val="Default"/>
        <w:numPr>
          <w:ilvl w:val="0"/>
          <w:numId w:val="27"/>
        </w:numPr>
        <w:spacing w:after="20"/>
      </w:pPr>
      <w:r w:rsidRPr="001B5C07">
        <w:t xml:space="preserve">Blue light workers, including NHS, Police, Ambulance and Fire Service staff; </w:t>
      </w:r>
    </w:p>
    <w:p w14:paraId="00774984" w14:textId="02B69D8A" w:rsidR="001B5C07" w:rsidRPr="001B5C07" w:rsidRDefault="001B5C07" w:rsidP="00EE150F">
      <w:pPr>
        <w:pStyle w:val="Default"/>
        <w:numPr>
          <w:ilvl w:val="0"/>
          <w:numId w:val="27"/>
        </w:numPr>
        <w:spacing w:after="20"/>
      </w:pPr>
      <w:r w:rsidRPr="001B5C07">
        <w:t xml:space="preserve">Social care workers (including care homes); and </w:t>
      </w:r>
    </w:p>
    <w:p w14:paraId="7B4BF017" w14:textId="32C65D0C" w:rsidR="001B5C07" w:rsidRPr="001B5C07" w:rsidRDefault="001B5C07" w:rsidP="00EE150F">
      <w:pPr>
        <w:pStyle w:val="Default"/>
        <w:numPr>
          <w:ilvl w:val="0"/>
          <w:numId w:val="27"/>
        </w:numPr>
      </w:pPr>
      <w:r w:rsidRPr="001B5C07">
        <w:t xml:space="preserve">Childcare or education staff. </w:t>
      </w:r>
    </w:p>
    <w:p w14:paraId="1F9843CC" w14:textId="2CDDF02E" w:rsidR="001B5C07" w:rsidRDefault="001B5C07" w:rsidP="001B5C07">
      <w:pPr>
        <w:pStyle w:val="NoSpacing"/>
        <w:jc w:val="both"/>
        <w:rPr>
          <w:rFonts w:ascii="Arial" w:hAnsi="Arial" w:cs="Arial"/>
        </w:rPr>
      </w:pPr>
    </w:p>
    <w:p w14:paraId="33921D70" w14:textId="60DA153B" w:rsidR="00177AA5" w:rsidRDefault="00177AA5" w:rsidP="001B5C07">
      <w:pPr>
        <w:pStyle w:val="NoSpacing"/>
        <w:jc w:val="both"/>
        <w:rPr>
          <w:rFonts w:ascii="Arial" w:hAnsi="Arial" w:cs="Arial"/>
        </w:rPr>
      </w:pPr>
      <w:r>
        <w:rPr>
          <w:rFonts w:ascii="Arial" w:hAnsi="Arial" w:cs="Arial"/>
        </w:rPr>
        <w:t xml:space="preserve">This provision </w:t>
      </w:r>
      <w:r w:rsidR="006C127D">
        <w:rPr>
          <w:rFonts w:ascii="Arial" w:hAnsi="Arial" w:cs="Arial"/>
        </w:rPr>
        <w:t xml:space="preserve">will be </w:t>
      </w:r>
      <w:r>
        <w:rPr>
          <w:rFonts w:ascii="Arial" w:hAnsi="Arial" w:cs="Arial"/>
        </w:rPr>
        <w:t xml:space="preserve">available for eligible children of all ages in primary, special school and pupil referral unit settings. </w:t>
      </w:r>
      <w:r w:rsidR="001B5C07" w:rsidRPr="001B5C07">
        <w:rPr>
          <w:rFonts w:ascii="Arial" w:hAnsi="Arial" w:cs="Arial"/>
        </w:rPr>
        <w:t xml:space="preserve">In mainstream secondary schools, this provision </w:t>
      </w:r>
      <w:r w:rsidR="00893384">
        <w:rPr>
          <w:rFonts w:ascii="Arial" w:hAnsi="Arial" w:cs="Arial"/>
        </w:rPr>
        <w:t xml:space="preserve">will </w:t>
      </w:r>
      <w:r w:rsidR="001B5C07" w:rsidRPr="001B5C07">
        <w:rPr>
          <w:rFonts w:ascii="Arial" w:hAnsi="Arial" w:cs="Arial"/>
        </w:rPr>
        <w:t xml:space="preserve">be made </w:t>
      </w:r>
      <w:r w:rsidR="00893384">
        <w:rPr>
          <w:rFonts w:ascii="Arial" w:hAnsi="Arial" w:cs="Arial"/>
        </w:rPr>
        <w:t xml:space="preserve">available </w:t>
      </w:r>
      <w:r w:rsidR="001B5C07" w:rsidRPr="001B5C07">
        <w:rPr>
          <w:rFonts w:ascii="Arial" w:hAnsi="Arial" w:cs="Arial"/>
        </w:rPr>
        <w:t>for mainstream learners in years 7 and 8</w:t>
      </w:r>
      <w:r w:rsidR="00943026">
        <w:rPr>
          <w:rFonts w:ascii="Arial" w:hAnsi="Arial" w:cs="Arial"/>
        </w:rPr>
        <w:t xml:space="preserve"> only</w:t>
      </w:r>
      <w:r w:rsidR="001B5C07" w:rsidRPr="001B5C07">
        <w:rPr>
          <w:rFonts w:ascii="Arial" w:hAnsi="Arial" w:cs="Arial"/>
        </w:rPr>
        <w:t xml:space="preserve">, and for </w:t>
      </w:r>
      <w:r>
        <w:rPr>
          <w:rFonts w:ascii="Arial" w:hAnsi="Arial" w:cs="Arial"/>
        </w:rPr>
        <w:t xml:space="preserve">the children of critical workers </w:t>
      </w:r>
      <w:r w:rsidR="001B5C07" w:rsidRPr="001B5C07">
        <w:rPr>
          <w:rFonts w:ascii="Arial" w:hAnsi="Arial" w:cs="Arial"/>
        </w:rPr>
        <w:t xml:space="preserve">attending key stage 3 and 4 learning support class provisions only. </w:t>
      </w:r>
    </w:p>
    <w:p w14:paraId="5B51E8DE" w14:textId="77777777" w:rsidR="00177AA5" w:rsidRDefault="00177AA5" w:rsidP="001B5C07">
      <w:pPr>
        <w:pStyle w:val="NoSpacing"/>
        <w:jc w:val="both"/>
        <w:rPr>
          <w:rFonts w:ascii="Arial" w:hAnsi="Arial" w:cs="Arial"/>
        </w:rPr>
      </w:pPr>
    </w:p>
    <w:p w14:paraId="044A481C" w14:textId="58514438" w:rsidR="001B5C07" w:rsidRPr="001B5C07" w:rsidRDefault="00E346AC" w:rsidP="001B5C07">
      <w:pPr>
        <w:pStyle w:val="NoSpacing"/>
        <w:jc w:val="both"/>
        <w:rPr>
          <w:rFonts w:ascii="Arial" w:hAnsi="Arial" w:cs="Arial"/>
        </w:rPr>
      </w:pPr>
      <w:r w:rsidRPr="00177AA5">
        <w:rPr>
          <w:rFonts w:ascii="Arial" w:hAnsi="Arial" w:cs="Arial"/>
          <w:b/>
          <w:bCs/>
        </w:rPr>
        <w:t xml:space="preserve">Please only </w:t>
      </w:r>
      <w:r w:rsidR="001B5C07" w:rsidRPr="00177AA5">
        <w:rPr>
          <w:rFonts w:ascii="Arial" w:hAnsi="Arial" w:cs="Arial"/>
          <w:b/>
          <w:bCs/>
        </w:rPr>
        <w:t xml:space="preserve">apply for </w:t>
      </w:r>
      <w:r w:rsidR="00893384" w:rsidRPr="00177AA5">
        <w:rPr>
          <w:rFonts w:ascii="Arial" w:hAnsi="Arial" w:cs="Arial"/>
          <w:b/>
          <w:bCs/>
        </w:rPr>
        <w:t xml:space="preserve">this provision </w:t>
      </w:r>
      <w:r w:rsidR="001B5C07" w:rsidRPr="00177AA5">
        <w:rPr>
          <w:rFonts w:ascii="Arial" w:hAnsi="Arial" w:cs="Arial"/>
          <w:b/>
          <w:bCs/>
        </w:rPr>
        <w:t xml:space="preserve">if </w:t>
      </w:r>
      <w:r w:rsidRPr="00177AA5">
        <w:rPr>
          <w:rFonts w:ascii="Arial" w:hAnsi="Arial" w:cs="Arial"/>
          <w:b/>
          <w:bCs/>
        </w:rPr>
        <w:t xml:space="preserve">you clearly meet eligibility and </w:t>
      </w:r>
      <w:r w:rsidR="001B5C07" w:rsidRPr="00177AA5">
        <w:rPr>
          <w:rFonts w:ascii="Arial" w:hAnsi="Arial" w:cs="Arial"/>
          <w:b/>
          <w:bCs/>
        </w:rPr>
        <w:t xml:space="preserve">are scheduled to </w:t>
      </w:r>
      <w:r w:rsidR="00177AA5" w:rsidRPr="00177AA5">
        <w:rPr>
          <w:rFonts w:ascii="Arial" w:hAnsi="Arial" w:cs="Arial"/>
          <w:b/>
          <w:bCs/>
        </w:rPr>
        <w:t>work and</w:t>
      </w:r>
      <w:r w:rsidR="001B5C07" w:rsidRPr="00177AA5">
        <w:rPr>
          <w:rFonts w:ascii="Arial" w:hAnsi="Arial" w:cs="Arial"/>
          <w:b/>
          <w:bCs/>
        </w:rPr>
        <w:t xml:space="preserve"> have exhausted all possible childcare avenues</w:t>
      </w:r>
      <w:r w:rsidR="001B5C07" w:rsidRPr="001B5C07">
        <w:rPr>
          <w:rFonts w:ascii="Arial" w:hAnsi="Arial" w:cs="Arial"/>
        </w:rPr>
        <w:t xml:space="preserve">. All schools </w:t>
      </w:r>
      <w:r>
        <w:rPr>
          <w:rFonts w:ascii="Arial" w:hAnsi="Arial" w:cs="Arial"/>
        </w:rPr>
        <w:t xml:space="preserve">have been asked to </w:t>
      </w:r>
      <w:r w:rsidR="001B5C07" w:rsidRPr="001B5C07">
        <w:rPr>
          <w:rFonts w:ascii="Arial" w:hAnsi="Arial" w:cs="Arial"/>
        </w:rPr>
        <w:t>directly notify parents/carers of their provision for critical workers on the 4</w:t>
      </w:r>
      <w:r w:rsidR="001B5C07" w:rsidRPr="001B5C07">
        <w:rPr>
          <w:rFonts w:ascii="Arial" w:hAnsi="Arial" w:cs="Arial"/>
          <w:vertAlign w:val="superscript"/>
        </w:rPr>
        <w:t>th</w:t>
      </w:r>
      <w:r w:rsidR="001B5C07" w:rsidRPr="001B5C07">
        <w:rPr>
          <w:rFonts w:ascii="Arial" w:hAnsi="Arial" w:cs="Arial"/>
        </w:rPr>
        <w:t xml:space="preserve"> of January 2021 and to make appropriate arrangements for delivery from the 6</w:t>
      </w:r>
      <w:r w:rsidR="001B5C07" w:rsidRPr="001B5C07">
        <w:rPr>
          <w:rFonts w:ascii="Arial" w:hAnsi="Arial" w:cs="Arial"/>
          <w:vertAlign w:val="superscript"/>
        </w:rPr>
        <w:t>th</w:t>
      </w:r>
      <w:r w:rsidR="001B5C07" w:rsidRPr="001B5C07">
        <w:rPr>
          <w:rFonts w:ascii="Arial" w:hAnsi="Arial" w:cs="Arial"/>
        </w:rPr>
        <w:t xml:space="preserve"> of January onwards</w:t>
      </w:r>
      <w:r w:rsidR="00893384">
        <w:rPr>
          <w:rFonts w:ascii="Arial" w:hAnsi="Arial" w:cs="Arial"/>
        </w:rPr>
        <w:t>. This provision will cease once school</w:t>
      </w:r>
      <w:r w:rsidR="00943026">
        <w:rPr>
          <w:rFonts w:ascii="Arial" w:hAnsi="Arial" w:cs="Arial"/>
        </w:rPr>
        <w:t xml:space="preserve">s are </w:t>
      </w:r>
      <w:r w:rsidR="00893384">
        <w:rPr>
          <w:rFonts w:ascii="Arial" w:hAnsi="Arial" w:cs="Arial"/>
        </w:rPr>
        <w:t>open to all learners</w:t>
      </w:r>
      <w:r w:rsidR="00177AA5">
        <w:rPr>
          <w:rFonts w:ascii="Arial" w:hAnsi="Arial" w:cs="Arial"/>
        </w:rPr>
        <w:t>.</w:t>
      </w:r>
      <w:r w:rsidR="00893384">
        <w:rPr>
          <w:rFonts w:ascii="Arial" w:hAnsi="Arial" w:cs="Arial"/>
        </w:rPr>
        <w:t xml:space="preserve"> </w:t>
      </w:r>
    </w:p>
    <w:p w14:paraId="7BB1B2A1" w14:textId="77777777" w:rsidR="001B5C07" w:rsidRDefault="001B5C07">
      <w:pPr>
        <w:pStyle w:val="xmsonormal"/>
        <w:jc w:val="both"/>
        <w:rPr>
          <w:rFonts w:ascii="Arial" w:hAnsi="Arial" w:cs="Arial"/>
          <w:sz w:val="24"/>
          <w:szCs w:val="24"/>
        </w:rPr>
      </w:pPr>
    </w:p>
    <w:p w14:paraId="1DF7DCE0" w14:textId="59DC8180" w:rsidR="001D1FE6" w:rsidRDefault="00E346AC" w:rsidP="006F4321">
      <w:pPr>
        <w:spacing w:after="0"/>
        <w:jc w:val="both"/>
        <w:rPr>
          <w:rFonts w:ascii="Arial" w:hAnsi="Arial" w:cs="Arial"/>
        </w:rPr>
      </w:pPr>
      <w:r>
        <w:rPr>
          <w:rFonts w:ascii="Arial" w:hAnsi="Arial" w:cs="Arial"/>
        </w:rPr>
        <w:t>A further update will be sent to you later next week to advise you of plans for the week commencing the 11</w:t>
      </w:r>
      <w:r w:rsidRPr="00E346AC">
        <w:rPr>
          <w:rFonts w:ascii="Arial" w:hAnsi="Arial" w:cs="Arial"/>
          <w:vertAlign w:val="superscript"/>
        </w:rPr>
        <w:t>th</w:t>
      </w:r>
      <w:r>
        <w:rPr>
          <w:rFonts w:ascii="Arial" w:hAnsi="Arial" w:cs="Arial"/>
        </w:rPr>
        <w:t xml:space="preserve"> of January. </w:t>
      </w:r>
      <w:r w:rsidR="00893384">
        <w:rPr>
          <w:rFonts w:ascii="Arial" w:hAnsi="Arial" w:cs="Arial"/>
        </w:rPr>
        <w:t>At present, it is hoped that the majority of pupils will be accessing face to face learning during the second week of term and that all learners will be back in school by the 18</w:t>
      </w:r>
      <w:r w:rsidR="00893384" w:rsidRPr="00893384">
        <w:rPr>
          <w:rFonts w:ascii="Arial" w:hAnsi="Arial" w:cs="Arial"/>
          <w:vertAlign w:val="superscript"/>
        </w:rPr>
        <w:t>th</w:t>
      </w:r>
      <w:r w:rsidR="00893384">
        <w:rPr>
          <w:rFonts w:ascii="Arial" w:hAnsi="Arial" w:cs="Arial"/>
        </w:rPr>
        <w:t xml:space="preserve"> of January, subject to the local position and transmission rates. </w:t>
      </w:r>
    </w:p>
    <w:p w14:paraId="1A37BA11" w14:textId="66E9EC79" w:rsidR="00E346AC" w:rsidRDefault="00E346AC" w:rsidP="006F4321">
      <w:pPr>
        <w:spacing w:after="0"/>
        <w:jc w:val="both"/>
        <w:rPr>
          <w:rFonts w:ascii="Arial" w:hAnsi="Arial" w:cs="Arial"/>
        </w:rPr>
      </w:pPr>
    </w:p>
    <w:p w14:paraId="3721D70B" w14:textId="7F4CADD9" w:rsidR="00E346AC" w:rsidRPr="00A137F2" w:rsidRDefault="00E346AC" w:rsidP="006F4321">
      <w:pPr>
        <w:spacing w:after="0"/>
        <w:jc w:val="both"/>
        <w:rPr>
          <w:rFonts w:ascii="Arial" w:hAnsi="Arial" w:cs="Arial"/>
        </w:rPr>
      </w:pPr>
      <w:r>
        <w:rPr>
          <w:rFonts w:ascii="Arial" w:hAnsi="Arial" w:cs="Arial"/>
        </w:rPr>
        <w:t xml:space="preserve">A Healthy and Happy New Year to you all. </w:t>
      </w:r>
    </w:p>
    <w:p w14:paraId="0197B2D2" w14:textId="3BB649A8" w:rsidR="001E6449" w:rsidRPr="00A137F2" w:rsidRDefault="00184B8D" w:rsidP="001E2DAD">
      <w:pPr>
        <w:spacing w:after="0"/>
        <w:rPr>
          <w:rFonts w:ascii="Arial" w:hAnsi="Arial" w:cs="Arial"/>
        </w:rPr>
      </w:pPr>
      <w:r w:rsidRPr="00A137F2">
        <w:rPr>
          <w:rFonts w:ascii="Arial" w:hAnsi="Arial" w:cs="Arial"/>
          <w:noProof/>
          <w:lang w:val="en-GB" w:eastAsia="en-GB"/>
        </w:rPr>
        <w:drawing>
          <wp:inline distT="0" distB="0" distL="0" distR="0" wp14:anchorId="4B24D8B6" wp14:editId="5F9A8958">
            <wp:extent cx="1906259" cy="544195"/>
            <wp:effectExtent l="0" t="0" r="0" b="825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540326"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5116" cy="566707"/>
                    </a:xfrm>
                    <a:prstGeom prst="rect">
                      <a:avLst/>
                    </a:prstGeom>
                    <a:noFill/>
                    <a:ln>
                      <a:noFill/>
                    </a:ln>
                  </pic:spPr>
                </pic:pic>
              </a:graphicData>
            </a:graphic>
          </wp:inline>
        </w:drawing>
      </w:r>
    </w:p>
    <w:p w14:paraId="33B3D312" w14:textId="77777777" w:rsidR="001E6449" w:rsidRPr="00A137F2" w:rsidRDefault="001E6449" w:rsidP="001E2DAD">
      <w:pPr>
        <w:spacing w:after="0"/>
        <w:rPr>
          <w:rFonts w:ascii="Arial" w:hAnsi="Arial" w:cs="Arial"/>
        </w:rPr>
      </w:pPr>
      <w:bookmarkStart w:id="0" w:name="_GoBack"/>
      <w:bookmarkEnd w:id="0"/>
    </w:p>
    <w:p w14:paraId="14B51689" w14:textId="77777777" w:rsidR="001E6449" w:rsidRPr="00A137F2" w:rsidRDefault="001E6449" w:rsidP="001E2DAD">
      <w:pPr>
        <w:spacing w:after="0"/>
        <w:rPr>
          <w:rFonts w:ascii="Arial" w:hAnsi="Arial" w:cs="Arial"/>
        </w:rPr>
      </w:pPr>
      <w:r w:rsidRPr="00A137F2">
        <w:rPr>
          <w:rFonts w:ascii="Arial" w:hAnsi="Arial" w:cs="Arial"/>
        </w:rPr>
        <w:t>Gaynor Davies</w:t>
      </w:r>
    </w:p>
    <w:p w14:paraId="022E3F35" w14:textId="77777777" w:rsidR="001E6449" w:rsidRPr="00A137F2" w:rsidRDefault="001E6449" w:rsidP="001E2DAD">
      <w:pPr>
        <w:spacing w:after="0"/>
        <w:rPr>
          <w:rFonts w:ascii="Arial" w:hAnsi="Arial" w:cs="Arial"/>
        </w:rPr>
      </w:pPr>
      <w:r w:rsidRPr="00A137F2">
        <w:rPr>
          <w:rFonts w:ascii="Arial" w:hAnsi="Arial" w:cs="Arial"/>
        </w:rPr>
        <w:t>Director of Education and Inclusion Services</w:t>
      </w:r>
    </w:p>
    <w:p w14:paraId="433B7D47" w14:textId="77777777" w:rsidR="001E6449" w:rsidRPr="00A137F2" w:rsidRDefault="001E6449" w:rsidP="001E2DAD">
      <w:pPr>
        <w:spacing w:after="0"/>
        <w:rPr>
          <w:rFonts w:ascii="Arial" w:hAnsi="Arial" w:cs="Arial"/>
        </w:rPr>
      </w:pPr>
    </w:p>
    <w:p w14:paraId="5C41E4A6" w14:textId="77777777" w:rsidR="001E2DAD" w:rsidRPr="00A137F2" w:rsidRDefault="001E2DAD" w:rsidP="001E2DAD">
      <w:pPr>
        <w:spacing w:after="0"/>
        <w:rPr>
          <w:rFonts w:ascii="Arial" w:hAnsi="Arial" w:cs="Arial"/>
        </w:rPr>
      </w:pPr>
    </w:p>
    <w:sectPr w:rsidR="001E2DAD" w:rsidRPr="00A137F2" w:rsidSect="00B41622">
      <w:headerReference w:type="default" r:id="rId9"/>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D6F0" w14:textId="77777777" w:rsidR="00D6631B" w:rsidRDefault="00D6631B" w:rsidP="00133DA0">
      <w:pPr>
        <w:spacing w:after="0"/>
      </w:pPr>
      <w:r>
        <w:separator/>
      </w:r>
    </w:p>
  </w:endnote>
  <w:endnote w:type="continuationSeparator" w:id="0">
    <w:p w14:paraId="7CEF819F" w14:textId="77777777" w:rsidR="00D6631B" w:rsidRDefault="00D6631B" w:rsidP="00133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8F89" w14:textId="77777777" w:rsidR="00D6631B" w:rsidRDefault="00D6631B" w:rsidP="00133DA0">
      <w:pPr>
        <w:spacing w:after="0"/>
      </w:pPr>
      <w:r>
        <w:separator/>
      </w:r>
    </w:p>
  </w:footnote>
  <w:footnote w:type="continuationSeparator" w:id="0">
    <w:p w14:paraId="40A43F32" w14:textId="77777777" w:rsidR="00D6631B" w:rsidRDefault="00D6631B" w:rsidP="00133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130508"/>
      <w:docPartObj>
        <w:docPartGallery w:val="Page Numbers (Top of Page)"/>
        <w:docPartUnique/>
      </w:docPartObj>
    </w:sdtPr>
    <w:sdtEndPr>
      <w:rPr>
        <w:noProof/>
      </w:rPr>
    </w:sdtEndPr>
    <w:sdtContent>
      <w:p w14:paraId="66ED90EA" w14:textId="77777777" w:rsidR="00133DA0" w:rsidRDefault="00133DA0">
        <w:pPr>
          <w:pStyle w:val="Header"/>
          <w:jc w:val="center"/>
        </w:pPr>
        <w:r>
          <w:fldChar w:fldCharType="begin"/>
        </w:r>
        <w:r>
          <w:instrText xml:space="preserve"> PAGE   \* MERGEFORMAT </w:instrText>
        </w:r>
        <w:r>
          <w:fldChar w:fldCharType="separate"/>
        </w:r>
        <w:r w:rsidR="00491DD2">
          <w:rPr>
            <w:noProof/>
          </w:rPr>
          <w:t>2</w:t>
        </w:r>
        <w:r>
          <w:rPr>
            <w:noProof/>
          </w:rPr>
          <w:fldChar w:fldCharType="end"/>
        </w:r>
      </w:p>
    </w:sdtContent>
  </w:sdt>
  <w:p w14:paraId="42DD4E54" w14:textId="77777777" w:rsidR="00133DA0" w:rsidRDefault="0013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E64"/>
    <w:multiLevelType w:val="hybridMultilevel"/>
    <w:tmpl w:val="D72C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22BB"/>
    <w:multiLevelType w:val="multilevel"/>
    <w:tmpl w:val="2D06A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90D42"/>
    <w:multiLevelType w:val="multilevel"/>
    <w:tmpl w:val="B02C1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71B47"/>
    <w:multiLevelType w:val="multilevel"/>
    <w:tmpl w:val="72A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9655A"/>
    <w:multiLevelType w:val="multilevel"/>
    <w:tmpl w:val="0D501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3F3D"/>
    <w:multiLevelType w:val="hybridMultilevel"/>
    <w:tmpl w:val="113ED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A1546"/>
    <w:multiLevelType w:val="multilevel"/>
    <w:tmpl w:val="CAEC4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71986"/>
    <w:multiLevelType w:val="multilevel"/>
    <w:tmpl w:val="9D3A3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07403"/>
    <w:multiLevelType w:val="hybridMultilevel"/>
    <w:tmpl w:val="BB1A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802E5"/>
    <w:multiLevelType w:val="hybridMultilevel"/>
    <w:tmpl w:val="68C8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CBD"/>
    <w:multiLevelType w:val="hybridMultilevel"/>
    <w:tmpl w:val="9968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81421"/>
    <w:multiLevelType w:val="multilevel"/>
    <w:tmpl w:val="BD22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775026"/>
    <w:multiLevelType w:val="hybridMultilevel"/>
    <w:tmpl w:val="0D8C26EE"/>
    <w:lvl w:ilvl="0" w:tplc="D55CCD5E">
      <w:numFmt w:val="bullet"/>
      <w:lvlText w:val=""/>
      <w:lvlJc w:val="left"/>
      <w:pPr>
        <w:ind w:left="927" w:hanging="360"/>
      </w:pPr>
      <w:rPr>
        <w:rFonts w:ascii="Symbol" w:eastAsiaTheme="minorHAnsi" w:hAnsi="Symbo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5DF696F"/>
    <w:multiLevelType w:val="hybridMultilevel"/>
    <w:tmpl w:val="139E0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72B2"/>
    <w:multiLevelType w:val="hybridMultilevel"/>
    <w:tmpl w:val="B6B61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D355B"/>
    <w:multiLevelType w:val="hybridMultilevel"/>
    <w:tmpl w:val="8FB232FA"/>
    <w:lvl w:ilvl="0" w:tplc="0C06B8C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62CBD"/>
    <w:multiLevelType w:val="multilevel"/>
    <w:tmpl w:val="FA18F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A7671"/>
    <w:multiLevelType w:val="multilevel"/>
    <w:tmpl w:val="4498D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571422"/>
    <w:multiLevelType w:val="multilevel"/>
    <w:tmpl w:val="187E0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2B0F4D"/>
    <w:multiLevelType w:val="multilevel"/>
    <w:tmpl w:val="6E62F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4F10"/>
    <w:multiLevelType w:val="hybridMultilevel"/>
    <w:tmpl w:val="CF9C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D01F1"/>
    <w:multiLevelType w:val="multilevel"/>
    <w:tmpl w:val="7494B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40346"/>
    <w:multiLevelType w:val="hybridMultilevel"/>
    <w:tmpl w:val="848C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10350"/>
    <w:multiLevelType w:val="hybridMultilevel"/>
    <w:tmpl w:val="96A8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B70EB"/>
    <w:multiLevelType w:val="hybridMultilevel"/>
    <w:tmpl w:val="5558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5423E"/>
    <w:multiLevelType w:val="multilevel"/>
    <w:tmpl w:val="FAECE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042C03"/>
    <w:multiLevelType w:val="multilevel"/>
    <w:tmpl w:val="548C0D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22"/>
  </w:num>
  <w:num w:numId="2">
    <w:abstractNumId w:val="2"/>
  </w:num>
  <w:num w:numId="3">
    <w:abstractNumId w:val="3"/>
  </w:num>
  <w:num w:numId="4">
    <w:abstractNumId w:val="23"/>
  </w:num>
  <w:num w:numId="5">
    <w:abstractNumId w:val="20"/>
  </w:num>
  <w:num w:numId="6">
    <w:abstractNumId w:val="11"/>
  </w:num>
  <w:num w:numId="7">
    <w:abstractNumId w:val="18"/>
  </w:num>
  <w:num w:numId="8">
    <w:abstractNumId w:val="7"/>
  </w:num>
  <w:num w:numId="9">
    <w:abstractNumId w:val="16"/>
  </w:num>
  <w:num w:numId="10">
    <w:abstractNumId w:val="5"/>
  </w:num>
  <w:num w:numId="11">
    <w:abstractNumId w:val="26"/>
  </w:num>
  <w:num w:numId="12">
    <w:abstractNumId w:val="21"/>
  </w:num>
  <w:num w:numId="13">
    <w:abstractNumId w:val="19"/>
  </w:num>
  <w:num w:numId="14">
    <w:abstractNumId w:val="4"/>
  </w:num>
  <w:num w:numId="15">
    <w:abstractNumId w:val="10"/>
  </w:num>
  <w:num w:numId="16">
    <w:abstractNumId w:val="12"/>
  </w:num>
  <w:num w:numId="17">
    <w:abstractNumId w:val="0"/>
  </w:num>
  <w:num w:numId="18">
    <w:abstractNumId w:val="14"/>
  </w:num>
  <w:num w:numId="19">
    <w:abstractNumId w:val="13"/>
  </w:num>
  <w:num w:numId="20">
    <w:abstractNumId w:val="24"/>
  </w:num>
  <w:num w:numId="21">
    <w:abstractNumId w:val="15"/>
  </w:num>
  <w:num w:numId="22">
    <w:abstractNumId w:val="1"/>
  </w:num>
  <w:num w:numId="23">
    <w:abstractNumId w:val="17"/>
  </w:num>
  <w:num w:numId="24">
    <w:abstractNumId w:val="6"/>
  </w:num>
  <w:num w:numId="25">
    <w:abstractNumId w:val="25"/>
  </w:num>
  <w:num w:numId="26">
    <w:abstractNumId w:val="1"/>
  </w:num>
  <w:num w:numId="27">
    <w:abstractNumId w:val="17"/>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D5"/>
    <w:rsid w:val="00001E70"/>
    <w:rsid w:val="0000431B"/>
    <w:rsid w:val="00043DC6"/>
    <w:rsid w:val="00047361"/>
    <w:rsid w:val="000603ED"/>
    <w:rsid w:val="00060446"/>
    <w:rsid w:val="00065719"/>
    <w:rsid w:val="000744AB"/>
    <w:rsid w:val="0008647A"/>
    <w:rsid w:val="00096A71"/>
    <w:rsid w:val="000C12AB"/>
    <w:rsid w:val="000C3742"/>
    <w:rsid w:val="000D2638"/>
    <w:rsid w:val="000F10E5"/>
    <w:rsid w:val="000F372E"/>
    <w:rsid w:val="001111F3"/>
    <w:rsid w:val="00130401"/>
    <w:rsid w:val="00133DA0"/>
    <w:rsid w:val="00143CE4"/>
    <w:rsid w:val="00152F63"/>
    <w:rsid w:val="00156334"/>
    <w:rsid w:val="00177AA5"/>
    <w:rsid w:val="00181F80"/>
    <w:rsid w:val="00184B8D"/>
    <w:rsid w:val="001904A4"/>
    <w:rsid w:val="001927A7"/>
    <w:rsid w:val="001A4D02"/>
    <w:rsid w:val="001B3567"/>
    <w:rsid w:val="001B5C07"/>
    <w:rsid w:val="001D1FE6"/>
    <w:rsid w:val="001D391B"/>
    <w:rsid w:val="001D4E40"/>
    <w:rsid w:val="001D6BBF"/>
    <w:rsid w:val="001E2DAD"/>
    <w:rsid w:val="001E6449"/>
    <w:rsid w:val="001F0A9E"/>
    <w:rsid w:val="001F0DBD"/>
    <w:rsid w:val="00207993"/>
    <w:rsid w:val="00233159"/>
    <w:rsid w:val="00234209"/>
    <w:rsid w:val="00255F07"/>
    <w:rsid w:val="0026459D"/>
    <w:rsid w:val="0027779D"/>
    <w:rsid w:val="002B2299"/>
    <w:rsid w:val="00311038"/>
    <w:rsid w:val="00311B44"/>
    <w:rsid w:val="00326F71"/>
    <w:rsid w:val="00344D68"/>
    <w:rsid w:val="00360F05"/>
    <w:rsid w:val="003659A4"/>
    <w:rsid w:val="00374442"/>
    <w:rsid w:val="00380018"/>
    <w:rsid w:val="00395F1C"/>
    <w:rsid w:val="003A6C9C"/>
    <w:rsid w:val="003C7327"/>
    <w:rsid w:val="00424160"/>
    <w:rsid w:val="0042474F"/>
    <w:rsid w:val="0042747C"/>
    <w:rsid w:val="00491DD2"/>
    <w:rsid w:val="004976CA"/>
    <w:rsid w:val="004A2F34"/>
    <w:rsid w:val="004A7E48"/>
    <w:rsid w:val="004D0270"/>
    <w:rsid w:val="004D1FA0"/>
    <w:rsid w:val="004D42DE"/>
    <w:rsid w:val="004E74AC"/>
    <w:rsid w:val="00536833"/>
    <w:rsid w:val="0054275A"/>
    <w:rsid w:val="005560A0"/>
    <w:rsid w:val="00556D57"/>
    <w:rsid w:val="00576638"/>
    <w:rsid w:val="00583646"/>
    <w:rsid w:val="00597E0A"/>
    <w:rsid w:val="005A09CF"/>
    <w:rsid w:val="005A3F18"/>
    <w:rsid w:val="005B754E"/>
    <w:rsid w:val="005E5453"/>
    <w:rsid w:val="005F1BCB"/>
    <w:rsid w:val="005F21DB"/>
    <w:rsid w:val="005F66EE"/>
    <w:rsid w:val="005F6FE1"/>
    <w:rsid w:val="00603BD8"/>
    <w:rsid w:val="00605ECB"/>
    <w:rsid w:val="006562D5"/>
    <w:rsid w:val="00670061"/>
    <w:rsid w:val="00695BB1"/>
    <w:rsid w:val="00697A71"/>
    <w:rsid w:val="006A2791"/>
    <w:rsid w:val="006C127D"/>
    <w:rsid w:val="006D680A"/>
    <w:rsid w:val="006F4321"/>
    <w:rsid w:val="007121E1"/>
    <w:rsid w:val="007220DF"/>
    <w:rsid w:val="00746A33"/>
    <w:rsid w:val="00765EBA"/>
    <w:rsid w:val="00770BA8"/>
    <w:rsid w:val="00776FC1"/>
    <w:rsid w:val="00777B4A"/>
    <w:rsid w:val="007A2A9F"/>
    <w:rsid w:val="007A4F95"/>
    <w:rsid w:val="007C065D"/>
    <w:rsid w:val="007D538C"/>
    <w:rsid w:val="007E2FF7"/>
    <w:rsid w:val="007E5392"/>
    <w:rsid w:val="0084033B"/>
    <w:rsid w:val="00893384"/>
    <w:rsid w:val="008C17BC"/>
    <w:rsid w:val="008E2737"/>
    <w:rsid w:val="008E467B"/>
    <w:rsid w:val="008E4CF4"/>
    <w:rsid w:val="0090778D"/>
    <w:rsid w:val="00931A2F"/>
    <w:rsid w:val="00943026"/>
    <w:rsid w:val="00943E7A"/>
    <w:rsid w:val="009549D9"/>
    <w:rsid w:val="009E6344"/>
    <w:rsid w:val="00A12319"/>
    <w:rsid w:val="00A137F2"/>
    <w:rsid w:val="00A52D03"/>
    <w:rsid w:val="00A60909"/>
    <w:rsid w:val="00A6271F"/>
    <w:rsid w:val="00A96260"/>
    <w:rsid w:val="00AA1B3E"/>
    <w:rsid w:val="00AE0496"/>
    <w:rsid w:val="00AF4871"/>
    <w:rsid w:val="00B10606"/>
    <w:rsid w:val="00B133EE"/>
    <w:rsid w:val="00B41622"/>
    <w:rsid w:val="00B446C6"/>
    <w:rsid w:val="00B61EDA"/>
    <w:rsid w:val="00B73A49"/>
    <w:rsid w:val="00B7653E"/>
    <w:rsid w:val="00B87475"/>
    <w:rsid w:val="00B91CCE"/>
    <w:rsid w:val="00B928B9"/>
    <w:rsid w:val="00B976B0"/>
    <w:rsid w:val="00BA11B5"/>
    <w:rsid w:val="00BA6A0B"/>
    <w:rsid w:val="00BB1643"/>
    <w:rsid w:val="00BD0068"/>
    <w:rsid w:val="00BD4775"/>
    <w:rsid w:val="00BD4ECF"/>
    <w:rsid w:val="00BE282A"/>
    <w:rsid w:val="00BF0C69"/>
    <w:rsid w:val="00BF7C36"/>
    <w:rsid w:val="00C35F2E"/>
    <w:rsid w:val="00C7005F"/>
    <w:rsid w:val="00C71046"/>
    <w:rsid w:val="00C726A8"/>
    <w:rsid w:val="00C742AF"/>
    <w:rsid w:val="00C746AE"/>
    <w:rsid w:val="00C76A59"/>
    <w:rsid w:val="00CA02E6"/>
    <w:rsid w:val="00CB1DA4"/>
    <w:rsid w:val="00CC523D"/>
    <w:rsid w:val="00CE169A"/>
    <w:rsid w:val="00D10EB6"/>
    <w:rsid w:val="00D2133E"/>
    <w:rsid w:val="00D22EE2"/>
    <w:rsid w:val="00D41C19"/>
    <w:rsid w:val="00D6631B"/>
    <w:rsid w:val="00D814C5"/>
    <w:rsid w:val="00DA30F7"/>
    <w:rsid w:val="00DD73A7"/>
    <w:rsid w:val="00DE56E6"/>
    <w:rsid w:val="00DF36D8"/>
    <w:rsid w:val="00DF67D3"/>
    <w:rsid w:val="00E2621E"/>
    <w:rsid w:val="00E32A98"/>
    <w:rsid w:val="00E346AC"/>
    <w:rsid w:val="00EC3668"/>
    <w:rsid w:val="00EE150F"/>
    <w:rsid w:val="00F04E8A"/>
    <w:rsid w:val="00F05048"/>
    <w:rsid w:val="00F34189"/>
    <w:rsid w:val="00F5286C"/>
    <w:rsid w:val="00F55BBD"/>
    <w:rsid w:val="00F56614"/>
    <w:rsid w:val="00F56894"/>
    <w:rsid w:val="00F575D5"/>
    <w:rsid w:val="00F627DA"/>
    <w:rsid w:val="00F633D5"/>
    <w:rsid w:val="00F7233D"/>
    <w:rsid w:val="00FA0547"/>
    <w:rsid w:val="00FA073A"/>
    <w:rsid w:val="00FA2C89"/>
    <w:rsid w:val="00FE088E"/>
    <w:rsid w:val="00FE67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88B9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2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A0"/>
    <w:pPr>
      <w:tabs>
        <w:tab w:val="center" w:pos="4513"/>
        <w:tab w:val="right" w:pos="9026"/>
      </w:tabs>
      <w:spacing w:after="0"/>
    </w:pPr>
  </w:style>
  <w:style w:type="character" w:customStyle="1" w:styleId="HeaderChar">
    <w:name w:val="Header Char"/>
    <w:basedOn w:val="DefaultParagraphFont"/>
    <w:link w:val="Header"/>
    <w:uiPriority w:val="99"/>
    <w:rsid w:val="00133DA0"/>
    <w:rPr>
      <w:sz w:val="24"/>
      <w:szCs w:val="24"/>
      <w:lang w:val="en-US" w:eastAsia="en-US"/>
    </w:rPr>
  </w:style>
  <w:style w:type="paragraph" w:styleId="Footer">
    <w:name w:val="footer"/>
    <w:basedOn w:val="Normal"/>
    <w:link w:val="FooterChar"/>
    <w:uiPriority w:val="99"/>
    <w:unhideWhenUsed/>
    <w:rsid w:val="00133DA0"/>
    <w:pPr>
      <w:tabs>
        <w:tab w:val="center" w:pos="4513"/>
        <w:tab w:val="right" w:pos="9026"/>
      </w:tabs>
      <w:spacing w:after="0"/>
    </w:pPr>
  </w:style>
  <w:style w:type="character" w:customStyle="1" w:styleId="FooterChar">
    <w:name w:val="Footer Char"/>
    <w:basedOn w:val="DefaultParagraphFont"/>
    <w:link w:val="Footer"/>
    <w:uiPriority w:val="99"/>
    <w:rsid w:val="00133DA0"/>
    <w:rPr>
      <w:sz w:val="24"/>
      <w:szCs w:val="24"/>
      <w:lang w:val="en-US" w:eastAsia="en-US"/>
    </w:r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1E2DAD"/>
    <w:pPr>
      <w:spacing w:after="0"/>
      <w:ind w:left="720"/>
      <w:contextualSpacing/>
    </w:pPr>
    <w:rPr>
      <w:rFonts w:ascii="Calibri" w:eastAsiaTheme="minorHAnsi" w:hAnsi="Calibri"/>
      <w:sz w:val="22"/>
      <w:szCs w:val="22"/>
      <w:lang w:val="en-GB" w:eastAsia="en-GB"/>
    </w:rPr>
  </w:style>
  <w:style w:type="table" w:styleId="TableGrid">
    <w:name w:val="Table Grid"/>
    <w:basedOn w:val="TableNormal"/>
    <w:uiPriority w:val="39"/>
    <w:rsid w:val="001E2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562D5"/>
    <w:pPr>
      <w:spacing w:after="0"/>
    </w:pPr>
    <w:rPr>
      <w:rFonts w:ascii="Calibri" w:eastAsiaTheme="minorHAnsi" w:hAnsi="Calibri" w:cs="Calibri"/>
      <w:sz w:val="22"/>
      <w:szCs w:val="22"/>
      <w:lang w:val="en-GB" w:eastAsia="en-GB"/>
    </w:rPr>
  </w:style>
  <w:style w:type="paragraph" w:customStyle="1" w:styleId="xmsolistparagraph">
    <w:name w:val="x_msolistparagraph"/>
    <w:basedOn w:val="Normal"/>
    <w:rsid w:val="006562D5"/>
    <w:pPr>
      <w:spacing w:after="0"/>
      <w:ind w:left="720"/>
    </w:pPr>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FA2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89"/>
    <w:rPr>
      <w:rFonts w:ascii="Segoe UI" w:hAnsi="Segoe UI" w:cs="Segoe UI"/>
      <w:sz w:val="18"/>
      <w:szCs w:val="18"/>
      <w:lang w:val="en-US" w:eastAsia="en-US"/>
    </w:rPr>
  </w:style>
  <w:style w:type="character" w:styleId="Hyperlink">
    <w:name w:val="Hyperlink"/>
    <w:basedOn w:val="DefaultParagraphFont"/>
    <w:uiPriority w:val="99"/>
    <w:unhideWhenUsed/>
    <w:rsid w:val="00A6271F"/>
    <w:rPr>
      <w:color w:val="0000FF"/>
      <w:u w:val="single"/>
    </w:rPr>
  </w:style>
  <w:style w:type="character" w:styleId="Strong">
    <w:name w:val="Strong"/>
    <w:basedOn w:val="DefaultParagraphFont"/>
    <w:uiPriority w:val="22"/>
    <w:qFormat/>
    <w:rsid w:val="00A6271F"/>
    <w:rPr>
      <w:b/>
      <w:bCs/>
    </w:rPr>
  </w:style>
  <w:style w:type="paragraph" w:styleId="NoSpacing">
    <w:name w:val="No Spacing"/>
    <w:uiPriority w:val="1"/>
    <w:qFormat/>
    <w:rsid w:val="005F6FE1"/>
    <w:rPr>
      <w:sz w:val="24"/>
      <w:szCs w:val="24"/>
      <w:lang w:val="en-US" w:eastAsia="en-US"/>
    </w:rPr>
  </w:style>
  <w:style w:type="paragraph" w:styleId="NormalWeb">
    <w:name w:val="Normal (Web)"/>
    <w:basedOn w:val="Normal"/>
    <w:uiPriority w:val="99"/>
    <w:semiHidden/>
    <w:unhideWhenUsed/>
    <w:rsid w:val="007220DF"/>
    <w:pPr>
      <w:spacing w:before="100" w:beforeAutospacing="1" w:after="100" w:afterAutospacing="1"/>
    </w:pPr>
    <w:rPr>
      <w:rFonts w:ascii="Times New Roman" w:eastAsia="Times New Roman" w:hAnsi="Times New Roman"/>
      <w:lang w:val="en-GB"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181F80"/>
    <w:rPr>
      <w:rFonts w:ascii="Calibri" w:eastAsiaTheme="minorHAnsi" w:hAnsi="Calibri"/>
      <w:sz w:val="22"/>
      <w:szCs w:val="22"/>
    </w:rPr>
  </w:style>
  <w:style w:type="paragraph" w:customStyle="1" w:styleId="Default">
    <w:name w:val="Default"/>
    <w:rsid w:val="001B5C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505">
      <w:bodyDiv w:val="1"/>
      <w:marLeft w:val="0"/>
      <w:marRight w:val="0"/>
      <w:marTop w:val="0"/>
      <w:marBottom w:val="0"/>
      <w:divBdr>
        <w:top w:val="none" w:sz="0" w:space="0" w:color="auto"/>
        <w:left w:val="none" w:sz="0" w:space="0" w:color="auto"/>
        <w:bottom w:val="none" w:sz="0" w:space="0" w:color="auto"/>
        <w:right w:val="none" w:sz="0" w:space="0" w:color="auto"/>
      </w:divBdr>
    </w:div>
    <w:div w:id="525949013">
      <w:bodyDiv w:val="1"/>
      <w:marLeft w:val="0"/>
      <w:marRight w:val="0"/>
      <w:marTop w:val="0"/>
      <w:marBottom w:val="0"/>
      <w:divBdr>
        <w:top w:val="none" w:sz="0" w:space="0" w:color="auto"/>
        <w:left w:val="none" w:sz="0" w:space="0" w:color="auto"/>
        <w:bottom w:val="none" w:sz="0" w:space="0" w:color="auto"/>
        <w:right w:val="none" w:sz="0" w:space="0" w:color="auto"/>
      </w:divBdr>
    </w:div>
    <w:div w:id="1064910769">
      <w:bodyDiv w:val="1"/>
      <w:marLeft w:val="0"/>
      <w:marRight w:val="0"/>
      <w:marTop w:val="0"/>
      <w:marBottom w:val="0"/>
      <w:divBdr>
        <w:top w:val="none" w:sz="0" w:space="0" w:color="auto"/>
        <w:left w:val="none" w:sz="0" w:space="0" w:color="auto"/>
        <w:bottom w:val="none" w:sz="0" w:space="0" w:color="auto"/>
        <w:right w:val="none" w:sz="0" w:space="0" w:color="auto"/>
      </w:divBdr>
    </w:div>
    <w:div w:id="1118991772">
      <w:bodyDiv w:val="1"/>
      <w:marLeft w:val="0"/>
      <w:marRight w:val="0"/>
      <w:marTop w:val="0"/>
      <w:marBottom w:val="0"/>
      <w:divBdr>
        <w:top w:val="none" w:sz="0" w:space="0" w:color="auto"/>
        <w:left w:val="none" w:sz="0" w:space="0" w:color="auto"/>
        <w:bottom w:val="none" w:sz="0" w:space="0" w:color="auto"/>
        <w:right w:val="none" w:sz="0" w:space="0" w:color="auto"/>
      </w:divBdr>
    </w:div>
    <w:div w:id="1613126151">
      <w:bodyDiv w:val="1"/>
      <w:marLeft w:val="0"/>
      <w:marRight w:val="0"/>
      <w:marTop w:val="0"/>
      <w:marBottom w:val="0"/>
      <w:divBdr>
        <w:top w:val="none" w:sz="0" w:space="0" w:color="auto"/>
        <w:left w:val="none" w:sz="0" w:space="0" w:color="auto"/>
        <w:bottom w:val="none" w:sz="0" w:space="0" w:color="auto"/>
        <w:right w:val="none" w:sz="0" w:space="0" w:color="auto"/>
      </w:divBdr>
    </w:div>
    <w:div w:id="1623877702">
      <w:bodyDiv w:val="1"/>
      <w:marLeft w:val="0"/>
      <w:marRight w:val="0"/>
      <w:marTop w:val="0"/>
      <w:marBottom w:val="0"/>
      <w:divBdr>
        <w:top w:val="none" w:sz="0" w:space="0" w:color="auto"/>
        <w:left w:val="none" w:sz="0" w:space="0" w:color="auto"/>
        <w:bottom w:val="none" w:sz="0" w:space="0" w:color="auto"/>
        <w:right w:val="none" w:sz="0" w:space="0" w:color="auto"/>
      </w:divBdr>
    </w:div>
    <w:div w:id="1636788129">
      <w:bodyDiv w:val="1"/>
      <w:marLeft w:val="0"/>
      <w:marRight w:val="0"/>
      <w:marTop w:val="0"/>
      <w:marBottom w:val="0"/>
      <w:divBdr>
        <w:top w:val="none" w:sz="0" w:space="0" w:color="auto"/>
        <w:left w:val="none" w:sz="0" w:space="0" w:color="auto"/>
        <w:bottom w:val="none" w:sz="0" w:space="0" w:color="auto"/>
        <w:right w:val="none" w:sz="0" w:space="0" w:color="auto"/>
      </w:divBdr>
    </w:div>
    <w:div w:id="1650554080">
      <w:bodyDiv w:val="1"/>
      <w:marLeft w:val="0"/>
      <w:marRight w:val="0"/>
      <w:marTop w:val="0"/>
      <w:marBottom w:val="0"/>
      <w:divBdr>
        <w:top w:val="none" w:sz="0" w:space="0" w:color="auto"/>
        <w:left w:val="none" w:sz="0" w:space="0" w:color="auto"/>
        <w:bottom w:val="none" w:sz="0" w:space="0" w:color="auto"/>
        <w:right w:val="none" w:sz="0" w:space="0" w:color="auto"/>
      </w:divBdr>
    </w:div>
    <w:div w:id="206799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779</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Creative Design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Abraham</dc:creator>
  <cp:keywords/>
  <cp:lastModifiedBy>Davies, Gaynor (Education)</cp:lastModifiedBy>
  <cp:revision>3</cp:revision>
  <dcterms:created xsi:type="dcterms:W3CDTF">2020-12-31T12:10:00Z</dcterms:created>
  <dcterms:modified xsi:type="dcterms:W3CDTF">2020-12-31T12:15:00Z</dcterms:modified>
</cp:coreProperties>
</file>